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A60C" w14:textId="5D2522A0" w:rsidR="004B6FE4" w:rsidRPr="00003787" w:rsidRDefault="00C2688B" w:rsidP="00A740A4">
      <w:pPr>
        <w:pStyle w:val="Heading1"/>
        <w:jc w:val="center"/>
        <w:rPr>
          <w:rFonts w:ascii="Times New Roman" w:hAnsi="Times New Roman" w:cs="Times New Roman"/>
          <w:b/>
          <w:bCs/>
          <w:color w:val="auto"/>
        </w:rPr>
      </w:pPr>
      <w:r w:rsidRPr="00003787">
        <w:rPr>
          <w:rFonts w:ascii="Times New Roman" w:hAnsi="Times New Roman" w:cs="Times New Roman"/>
          <w:b/>
          <w:bCs/>
          <w:color w:val="auto"/>
        </w:rPr>
        <w:t>WellnessIQ</w:t>
      </w:r>
      <w:r w:rsidR="00B73E4F" w:rsidRPr="00003787">
        <w:rPr>
          <w:rFonts w:ascii="Times New Roman" w:hAnsi="Times New Roman" w:cs="Times New Roman"/>
          <w:b/>
          <w:bCs/>
          <w:color w:val="auto"/>
        </w:rPr>
        <w:t xml:space="preserve"> </w:t>
      </w:r>
      <w:r w:rsidR="004B6FE4" w:rsidRPr="00003787">
        <w:rPr>
          <w:rFonts w:ascii="Times New Roman" w:hAnsi="Times New Roman" w:cs="Times New Roman"/>
          <w:b/>
          <w:bCs/>
          <w:color w:val="auto"/>
        </w:rPr>
        <w:t>Client Service Agreement</w:t>
      </w:r>
    </w:p>
    <w:p w14:paraId="1836E883" w14:textId="77777777" w:rsidR="00A740A4" w:rsidRPr="00756BF9" w:rsidRDefault="00A740A4" w:rsidP="00A740A4">
      <w:pPr>
        <w:rPr>
          <w:rFonts w:ascii="Times New Roman" w:hAnsi="Times New Roman"/>
        </w:rPr>
      </w:pPr>
    </w:p>
    <w:p w14:paraId="4EA2FCBB" w14:textId="5E428DF4" w:rsidR="00D254A6" w:rsidRPr="00756BF9" w:rsidRDefault="004B6FE4" w:rsidP="004B6FE4">
      <w:pPr>
        <w:rPr>
          <w:rFonts w:ascii="Times New Roman" w:hAnsi="Times New Roman"/>
          <w:sz w:val="24"/>
        </w:rPr>
      </w:pPr>
      <w:r w:rsidRPr="00756BF9">
        <w:rPr>
          <w:rFonts w:ascii="Times New Roman" w:hAnsi="Times New Roman"/>
          <w:spacing w:val="1"/>
          <w:sz w:val="24"/>
        </w:rPr>
        <w:t xml:space="preserve">This </w:t>
      </w:r>
      <w:r w:rsidR="00FF069A">
        <w:rPr>
          <w:rFonts w:ascii="Times New Roman" w:hAnsi="Times New Roman"/>
          <w:spacing w:val="1"/>
          <w:sz w:val="24"/>
        </w:rPr>
        <w:t xml:space="preserve">WellnessIQ </w:t>
      </w:r>
      <w:r w:rsidR="00FC019F" w:rsidRPr="00756BF9">
        <w:rPr>
          <w:rFonts w:ascii="Times New Roman" w:hAnsi="Times New Roman"/>
          <w:spacing w:val="1"/>
          <w:sz w:val="24"/>
        </w:rPr>
        <w:t>Client Service Agreement (this “</w:t>
      </w:r>
      <w:r w:rsidR="00FC019F" w:rsidRPr="00503C36">
        <w:rPr>
          <w:rFonts w:ascii="Times New Roman" w:hAnsi="Times New Roman"/>
          <w:b/>
          <w:bCs/>
          <w:spacing w:val="1"/>
          <w:sz w:val="24"/>
        </w:rPr>
        <w:t>Agreement</w:t>
      </w:r>
      <w:r w:rsidR="00FC019F" w:rsidRPr="00756BF9">
        <w:rPr>
          <w:rFonts w:ascii="Times New Roman" w:hAnsi="Times New Roman"/>
          <w:spacing w:val="1"/>
          <w:sz w:val="24"/>
        </w:rPr>
        <w:t>”)</w:t>
      </w:r>
      <w:r w:rsidRPr="00756BF9">
        <w:rPr>
          <w:rFonts w:ascii="Times New Roman" w:hAnsi="Times New Roman"/>
          <w:spacing w:val="1"/>
          <w:sz w:val="24"/>
        </w:rPr>
        <w:t xml:space="preserve">, effective </w:t>
      </w:r>
      <w:r w:rsidR="00565040" w:rsidRPr="00756BF9">
        <w:rPr>
          <w:rFonts w:ascii="Times New Roman" w:hAnsi="Times New Roman"/>
          <w:spacing w:val="1"/>
          <w:sz w:val="24"/>
        </w:rPr>
        <w:t xml:space="preserve">as of the date of the last signature </w:t>
      </w:r>
      <w:r w:rsidR="00004B02" w:rsidRPr="00756BF9">
        <w:rPr>
          <w:rFonts w:ascii="Times New Roman" w:hAnsi="Times New Roman"/>
          <w:spacing w:val="1"/>
          <w:sz w:val="24"/>
        </w:rPr>
        <w:t>(the “</w:t>
      </w:r>
      <w:r w:rsidR="00004B02" w:rsidRPr="00503C36">
        <w:rPr>
          <w:rFonts w:ascii="Times New Roman" w:hAnsi="Times New Roman"/>
          <w:b/>
          <w:bCs/>
          <w:spacing w:val="1"/>
          <w:sz w:val="24"/>
        </w:rPr>
        <w:t>Effective Date</w:t>
      </w:r>
      <w:r w:rsidR="00004B02" w:rsidRPr="00756BF9">
        <w:rPr>
          <w:rFonts w:ascii="Times New Roman" w:hAnsi="Times New Roman"/>
          <w:spacing w:val="1"/>
          <w:sz w:val="24"/>
        </w:rPr>
        <w:t>”)</w:t>
      </w:r>
      <w:r w:rsidR="00B73E4F">
        <w:rPr>
          <w:rFonts w:ascii="Times New Roman" w:hAnsi="Times New Roman"/>
          <w:spacing w:val="1"/>
          <w:sz w:val="24"/>
        </w:rPr>
        <w:t xml:space="preserve"> on the Order Form</w:t>
      </w:r>
      <w:r w:rsidR="00004B02" w:rsidRPr="00756BF9">
        <w:rPr>
          <w:rFonts w:ascii="Times New Roman" w:hAnsi="Times New Roman"/>
          <w:spacing w:val="1"/>
          <w:sz w:val="24"/>
        </w:rPr>
        <w:t>,</w:t>
      </w:r>
      <w:r w:rsidRPr="00756BF9">
        <w:rPr>
          <w:rFonts w:ascii="Times New Roman" w:hAnsi="Times New Roman"/>
          <w:spacing w:val="1"/>
          <w:sz w:val="24"/>
        </w:rPr>
        <w:t xml:space="preserve"> </w:t>
      </w:r>
      <w:r w:rsidR="00FC019F" w:rsidRPr="00756BF9">
        <w:rPr>
          <w:rFonts w:ascii="Times New Roman" w:hAnsi="Times New Roman"/>
          <w:spacing w:val="1"/>
          <w:sz w:val="24"/>
        </w:rPr>
        <w:t>is entered into by and between</w:t>
      </w:r>
      <w:r w:rsidRPr="00756BF9">
        <w:rPr>
          <w:rFonts w:ascii="Times New Roman" w:hAnsi="Times New Roman"/>
          <w:spacing w:val="1"/>
          <w:sz w:val="24"/>
        </w:rPr>
        <w:t xml:space="preserve"> Wellness</w:t>
      </w:r>
      <w:r w:rsidR="002B2D24" w:rsidRPr="00756BF9">
        <w:rPr>
          <w:rFonts w:ascii="Times New Roman" w:hAnsi="Times New Roman"/>
          <w:spacing w:val="1"/>
          <w:sz w:val="24"/>
        </w:rPr>
        <w:t xml:space="preserve"> </w:t>
      </w:r>
      <w:r w:rsidRPr="00756BF9">
        <w:rPr>
          <w:rFonts w:ascii="Times New Roman" w:hAnsi="Times New Roman"/>
          <w:spacing w:val="1"/>
          <w:sz w:val="24"/>
        </w:rPr>
        <w:t>IQ</w:t>
      </w:r>
      <w:r w:rsidR="00FC019F" w:rsidRPr="00756BF9">
        <w:rPr>
          <w:rFonts w:ascii="Times New Roman" w:hAnsi="Times New Roman"/>
          <w:spacing w:val="1"/>
          <w:sz w:val="24"/>
        </w:rPr>
        <w:t xml:space="preserve">, Inc., an Ohio corporation with a mailing address at </w:t>
      </w:r>
      <w:r w:rsidR="00761F48" w:rsidRPr="00756BF9">
        <w:rPr>
          <w:rFonts w:ascii="Times New Roman" w:hAnsi="Times New Roman"/>
          <w:spacing w:val="1"/>
          <w:sz w:val="24"/>
        </w:rPr>
        <w:t>6450 Rockside Woods Blvd, Suite 220</w:t>
      </w:r>
      <w:r w:rsidR="00FC019F" w:rsidRPr="00756BF9">
        <w:rPr>
          <w:rFonts w:ascii="Times New Roman" w:hAnsi="Times New Roman"/>
          <w:spacing w:val="1"/>
          <w:sz w:val="24"/>
        </w:rPr>
        <w:t>, Independence, OH 44131</w:t>
      </w:r>
      <w:r w:rsidRPr="00756BF9">
        <w:rPr>
          <w:rFonts w:ascii="Times New Roman" w:hAnsi="Times New Roman"/>
          <w:spacing w:val="1"/>
          <w:sz w:val="24"/>
        </w:rPr>
        <w:t xml:space="preserve"> (</w:t>
      </w:r>
      <w:r w:rsidR="00FC019F" w:rsidRPr="00756BF9">
        <w:rPr>
          <w:rFonts w:ascii="Times New Roman" w:hAnsi="Times New Roman"/>
          <w:spacing w:val="1"/>
          <w:sz w:val="24"/>
        </w:rPr>
        <w:t>“</w:t>
      </w:r>
      <w:r w:rsidRPr="00503C36">
        <w:rPr>
          <w:rFonts w:ascii="Times New Roman" w:hAnsi="Times New Roman"/>
          <w:b/>
          <w:bCs/>
          <w:spacing w:val="1"/>
          <w:sz w:val="24"/>
        </w:rPr>
        <w:t>WIQ</w:t>
      </w:r>
      <w:r w:rsidR="00FC019F" w:rsidRPr="00756BF9">
        <w:rPr>
          <w:rFonts w:ascii="Times New Roman" w:hAnsi="Times New Roman"/>
          <w:spacing w:val="1"/>
          <w:sz w:val="24"/>
        </w:rPr>
        <w:t>”</w:t>
      </w:r>
      <w:r w:rsidRPr="00756BF9">
        <w:rPr>
          <w:rFonts w:ascii="Times New Roman" w:hAnsi="Times New Roman"/>
          <w:spacing w:val="1"/>
          <w:sz w:val="24"/>
        </w:rPr>
        <w:t>)</w:t>
      </w:r>
      <w:r w:rsidR="00FC019F" w:rsidRPr="00756BF9">
        <w:rPr>
          <w:rFonts w:ascii="Times New Roman" w:hAnsi="Times New Roman"/>
          <w:spacing w:val="1"/>
          <w:sz w:val="24"/>
        </w:rPr>
        <w:t xml:space="preserve">, and </w:t>
      </w:r>
      <w:r w:rsidR="0054126F" w:rsidRPr="00503C36">
        <w:rPr>
          <w:rFonts w:ascii="Times New Roman" w:hAnsi="Times New Roman"/>
          <w:b/>
          <w:bCs/>
          <w:sz w:val="24"/>
        </w:rPr>
        <w:t>Client</w:t>
      </w:r>
      <w:r w:rsidR="006F31B5" w:rsidRPr="006F31B5">
        <w:rPr>
          <w:rFonts w:ascii="Times New Roman" w:hAnsi="Times New Roman"/>
          <w:sz w:val="24"/>
        </w:rPr>
        <w:t xml:space="preserve"> </w:t>
      </w:r>
      <w:r w:rsidR="006F31B5" w:rsidRPr="00F75A66">
        <w:rPr>
          <w:rFonts w:ascii="Times New Roman" w:hAnsi="Times New Roman"/>
          <w:sz w:val="24"/>
        </w:rPr>
        <w:t>(each a “</w:t>
      </w:r>
      <w:r w:rsidR="006F31B5" w:rsidRPr="00F75A66">
        <w:rPr>
          <w:rFonts w:ascii="Times New Roman" w:hAnsi="Times New Roman"/>
          <w:b/>
          <w:sz w:val="24"/>
        </w:rPr>
        <w:t>Party</w:t>
      </w:r>
      <w:r w:rsidR="006F31B5" w:rsidRPr="00F75A66">
        <w:rPr>
          <w:rFonts w:ascii="Times New Roman" w:hAnsi="Times New Roman"/>
          <w:sz w:val="24"/>
        </w:rPr>
        <w:t>” and collectively the “</w:t>
      </w:r>
      <w:r w:rsidR="006F31B5" w:rsidRPr="00F75A66">
        <w:rPr>
          <w:rFonts w:ascii="Times New Roman" w:hAnsi="Times New Roman"/>
          <w:b/>
          <w:sz w:val="24"/>
        </w:rPr>
        <w:t>Parties</w:t>
      </w:r>
      <w:r w:rsidR="006F31B5" w:rsidRPr="00F75A66">
        <w:rPr>
          <w:rFonts w:ascii="Times New Roman" w:hAnsi="Times New Roman"/>
          <w:sz w:val="24"/>
        </w:rPr>
        <w:t>”)</w:t>
      </w:r>
      <w:r w:rsidRPr="00756BF9">
        <w:rPr>
          <w:rFonts w:ascii="Times New Roman" w:hAnsi="Times New Roman"/>
          <w:sz w:val="24"/>
        </w:rPr>
        <w:t>.</w:t>
      </w:r>
      <w:r w:rsidR="00FC019F" w:rsidRPr="00756BF9">
        <w:rPr>
          <w:rFonts w:ascii="Times New Roman" w:hAnsi="Times New Roman"/>
          <w:sz w:val="24"/>
        </w:rPr>
        <w:t xml:space="preserve"> For purposes of email communications under this Agreement, WIQ’s email address will be </w:t>
      </w:r>
      <w:hyperlink r:id="rId11" w:history="1">
        <w:r w:rsidR="00D254A6" w:rsidRPr="00756BF9">
          <w:rPr>
            <w:rStyle w:val="Hyperlink"/>
            <w:rFonts w:ascii="Times New Roman" w:hAnsi="Times New Roman"/>
            <w:sz w:val="24"/>
          </w:rPr>
          <w:t>info@wellnessiq.net</w:t>
        </w:r>
      </w:hyperlink>
      <w:r w:rsidR="00B73E4F">
        <w:rPr>
          <w:rFonts w:ascii="Times New Roman" w:hAnsi="Times New Roman"/>
          <w:sz w:val="24"/>
        </w:rPr>
        <w:t>.</w:t>
      </w:r>
    </w:p>
    <w:p w14:paraId="1CA69392" w14:textId="77777777" w:rsidR="00D254A6" w:rsidRPr="00756BF9" w:rsidRDefault="00D254A6" w:rsidP="004B6FE4">
      <w:pPr>
        <w:rPr>
          <w:rFonts w:ascii="Times New Roman" w:hAnsi="Times New Roman"/>
          <w:sz w:val="24"/>
        </w:rPr>
      </w:pPr>
    </w:p>
    <w:p w14:paraId="658FF8F6" w14:textId="63ADE45F" w:rsidR="006E2176" w:rsidRPr="00756BF9" w:rsidRDefault="006E2176" w:rsidP="006E2176">
      <w:pPr>
        <w:ind w:firstLine="720"/>
        <w:rPr>
          <w:rFonts w:ascii="Times New Roman" w:hAnsi="Times New Roman"/>
          <w:sz w:val="24"/>
        </w:rPr>
      </w:pPr>
      <w:r w:rsidRPr="00756BF9">
        <w:rPr>
          <w:rFonts w:ascii="Times New Roman" w:hAnsi="Times New Roman"/>
          <w:b/>
          <w:sz w:val="24"/>
        </w:rPr>
        <w:t>WHEREAS</w:t>
      </w:r>
      <w:r w:rsidRPr="00756BF9">
        <w:rPr>
          <w:rFonts w:ascii="Times New Roman" w:hAnsi="Times New Roman"/>
          <w:sz w:val="24"/>
        </w:rPr>
        <w:t xml:space="preserve">, </w:t>
      </w:r>
      <w:r w:rsidR="00B07CE0" w:rsidRPr="00756BF9">
        <w:rPr>
          <w:rFonts w:ascii="Times New Roman" w:hAnsi="Times New Roman"/>
          <w:sz w:val="24"/>
        </w:rPr>
        <w:t>WIQ has entered into a Distribution Agreement (</w:t>
      </w:r>
      <w:r w:rsidR="00B503A2" w:rsidRPr="00756BF9">
        <w:rPr>
          <w:rFonts w:ascii="Times New Roman" w:hAnsi="Times New Roman"/>
          <w:sz w:val="24"/>
        </w:rPr>
        <w:t>the “</w:t>
      </w:r>
      <w:r w:rsidR="00B503A2" w:rsidRPr="00503C36">
        <w:rPr>
          <w:rFonts w:ascii="Times New Roman" w:hAnsi="Times New Roman"/>
          <w:b/>
          <w:bCs/>
          <w:sz w:val="24"/>
        </w:rPr>
        <w:t>Agreement</w:t>
      </w:r>
      <w:r w:rsidR="00B07CE0" w:rsidRPr="00756BF9">
        <w:rPr>
          <w:rFonts w:ascii="Times New Roman" w:hAnsi="Times New Roman"/>
          <w:sz w:val="24"/>
        </w:rPr>
        <w:t xml:space="preserve">”) with </w:t>
      </w:r>
      <w:r w:rsidR="003C61BD">
        <w:rPr>
          <w:rFonts w:ascii="Times New Roman" w:hAnsi="Times New Roman"/>
          <w:sz w:val="24"/>
        </w:rPr>
        <w:t>the Solution Vendor</w:t>
      </w:r>
      <w:r w:rsidR="00B07CE0" w:rsidRPr="00756BF9">
        <w:rPr>
          <w:rFonts w:ascii="Times New Roman" w:hAnsi="Times New Roman"/>
          <w:sz w:val="24"/>
        </w:rPr>
        <w:t xml:space="preserve"> (the “</w:t>
      </w:r>
      <w:r w:rsidR="00B07CE0" w:rsidRPr="00503C36">
        <w:rPr>
          <w:rFonts w:ascii="Times New Roman" w:hAnsi="Times New Roman"/>
          <w:b/>
          <w:bCs/>
          <w:sz w:val="24"/>
        </w:rPr>
        <w:t>Solution Vendor</w:t>
      </w:r>
      <w:r w:rsidR="00B07CE0" w:rsidRPr="00756BF9">
        <w:rPr>
          <w:rFonts w:ascii="Times New Roman" w:hAnsi="Times New Roman"/>
          <w:sz w:val="24"/>
        </w:rPr>
        <w:t>”) under which WIQ is authorized to sell the Solution Vendor’s wellness platform (the “</w:t>
      </w:r>
      <w:r w:rsidR="00C106EC" w:rsidRPr="00503C36">
        <w:rPr>
          <w:rFonts w:ascii="Times New Roman" w:hAnsi="Times New Roman"/>
          <w:b/>
          <w:bCs/>
          <w:sz w:val="24"/>
        </w:rPr>
        <w:t>Platform</w:t>
      </w:r>
      <w:r w:rsidR="00B07CE0" w:rsidRPr="00756BF9">
        <w:rPr>
          <w:rFonts w:ascii="Times New Roman" w:hAnsi="Times New Roman"/>
          <w:sz w:val="24"/>
        </w:rPr>
        <w:t>”) to end-users and provide certain implementation, support and professional services to end-users in connection therewith.</w:t>
      </w:r>
    </w:p>
    <w:p w14:paraId="5F4EF3C5" w14:textId="77777777" w:rsidR="006E2176" w:rsidRPr="00756BF9" w:rsidRDefault="006E2176" w:rsidP="00B07CE0">
      <w:pPr>
        <w:ind w:firstLine="720"/>
        <w:rPr>
          <w:rFonts w:ascii="Times New Roman" w:hAnsi="Times New Roman"/>
          <w:sz w:val="24"/>
        </w:rPr>
      </w:pPr>
    </w:p>
    <w:p w14:paraId="72EAB6D0" w14:textId="3A8E1F53" w:rsidR="00B07CE0" w:rsidRPr="00756BF9" w:rsidRDefault="006E2176" w:rsidP="006E2176">
      <w:pPr>
        <w:ind w:firstLine="720"/>
        <w:rPr>
          <w:rFonts w:ascii="Times New Roman" w:hAnsi="Times New Roman"/>
          <w:sz w:val="24"/>
        </w:rPr>
      </w:pPr>
      <w:proofErr w:type="gramStart"/>
      <w:r w:rsidRPr="00756BF9">
        <w:rPr>
          <w:rFonts w:ascii="Times New Roman" w:hAnsi="Times New Roman"/>
          <w:b/>
          <w:sz w:val="24"/>
        </w:rPr>
        <w:t>WHEREAS</w:t>
      </w:r>
      <w:r w:rsidRPr="00756BF9">
        <w:rPr>
          <w:rFonts w:ascii="Times New Roman" w:hAnsi="Times New Roman"/>
          <w:sz w:val="24"/>
        </w:rPr>
        <w:t>,</w:t>
      </w:r>
      <w:proofErr w:type="gramEnd"/>
      <w:r w:rsidRPr="00756BF9">
        <w:rPr>
          <w:rFonts w:ascii="Times New Roman" w:hAnsi="Times New Roman"/>
          <w:sz w:val="24"/>
        </w:rPr>
        <w:t xml:space="preserve"> </w:t>
      </w:r>
      <w:r w:rsidR="0054126F" w:rsidRPr="00756BF9">
        <w:rPr>
          <w:rFonts w:ascii="Times New Roman" w:hAnsi="Times New Roman"/>
          <w:sz w:val="24"/>
        </w:rPr>
        <w:t>Client</w:t>
      </w:r>
      <w:r w:rsidR="00C106EC" w:rsidRPr="00756BF9">
        <w:rPr>
          <w:rFonts w:ascii="Times New Roman" w:hAnsi="Times New Roman"/>
          <w:sz w:val="24"/>
        </w:rPr>
        <w:t xml:space="preserve"> </w:t>
      </w:r>
      <w:r w:rsidRPr="00756BF9">
        <w:rPr>
          <w:rFonts w:ascii="Times New Roman" w:hAnsi="Times New Roman"/>
          <w:sz w:val="24"/>
        </w:rPr>
        <w:t xml:space="preserve">desires to purchase the </w:t>
      </w:r>
      <w:r w:rsidR="00C106EC" w:rsidRPr="00756BF9">
        <w:rPr>
          <w:rFonts w:ascii="Times New Roman" w:hAnsi="Times New Roman"/>
          <w:sz w:val="24"/>
        </w:rPr>
        <w:t xml:space="preserve">Platform </w:t>
      </w:r>
      <w:r w:rsidRPr="00756BF9">
        <w:rPr>
          <w:rFonts w:ascii="Times New Roman" w:hAnsi="Times New Roman"/>
          <w:sz w:val="24"/>
        </w:rPr>
        <w:t xml:space="preserve">from WIQ and to retain WIQ to provide certain </w:t>
      </w:r>
      <w:r w:rsidR="00B07CE0" w:rsidRPr="00756BF9">
        <w:rPr>
          <w:rFonts w:ascii="Times New Roman" w:hAnsi="Times New Roman"/>
          <w:sz w:val="24"/>
        </w:rPr>
        <w:t xml:space="preserve">wellness services to </w:t>
      </w:r>
      <w:r w:rsidR="0054126F" w:rsidRPr="00756BF9">
        <w:rPr>
          <w:rFonts w:ascii="Times New Roman" w:hAnsi="Times New Roman"/>
          <w:sz w:val="24"/>
        </w:rPr>
        <w:t>Client</w:t>
      </w:r>
      <w:r w:rsidR="00B07CE0" w:rsidRPr="00756BF9">
        <w:rPr>
          <w:rFonts w:ascii="Times New Roman" w:hAnsi="Times New Roman"/>
          <w:sz w:val="24"/>
        </w:rPr>
        <w:t xml:space="preserve"> as more particularly described herein</w:t>
      </w:r>
      <w:r w:rsidR="00C106EC" w:rsidRPr="00756BF9">
        <w:rPr>
          <w:rFonts w:ascii="Times New Roman" w:hAnsi="Times New Roman"/>
          <w:sz w:val="24"/>
        </w:rPr>
        <w:t>.</w:t>
      </w:r>
    </w:p>
    <w:p w14:paraId="31743922" w14:textId="77777777" w:rsidR="006E2176" w:rsidRPr="00756BF9" w:rsidRDefault="006E2176" w:rsidP="00B07CE0">
      <w:pPr>
        <w:ind w:firstLine="720"/>
        <w:rPr>
          <w:rFonts w:ascii="Times New Roman" w:hAnsi="Times New Roman"/>
          <w:sz w:val="24"/>
        </w:rPr>
      </w:pPr>
    </w:p>
    <w:p w14:paraId="52C092A9" w14:textId="3A41CE80" w:rsidR="006E2176" w:rsidRPr="00756BF9" w:rsidRDefault="006E2176" w:rsidP="006E2176">
      <w:pPr>
        <w:rPr>
          <w:rFonts w:ascii="Times New Roman" w:hAnsi="Times New Roman"/>
          <w:sz w:val="24"/>
        </w:rPr>
      </w:pPr>
      <w:r w:rsidRPr="00756BF9">
        <w:rPr>
          <w:rFonts w:ascii="Times New Roman" w:hAnsi="Times New Roman"/>
          <w:b/>
          <w:sz w:val="24"/>
        </w:rPr>
        <w:t>NOW</w:t>
      </w:r>
      <w:r w:rsidRPr="00756BF9">
        <w:rPr>
          <w:rFonts w:ascii="Times New Roman" w:hAnsi="Times New Roman"/>
          <w:sz w:val="24"/>
        </w:rPr>
        <w:t xml:space="preserve">, </w:t>
      </w:r>
      <w:r w:rsidRPr="00756BF9">
        <w:rPr>
          <w:rFonts w:ascii="Times New Roman" w:hAnsi="Times New Roman"/>
          <w:b/>
          <w:sz w:val="24"/>
        </w:rPr>
        <w:t>THEREFORE</w:t>
      </w:r>
      <w:r w:rsidRPr="00756BF9">
        <w:rPr>
          <w:rFonts w:ascii="Times New Roman" w:hAnsi="Times New Roman"/>
          <w:sz w:val="24"/>
        </w:rPr>
        <w:t xml:space="preserve">, WIQ and </w:t>
      </w:r>
      <w:r w:rsidR="0054126F" w:rsidRPr="00756BF9">
        <w:rPr>
          <w:rFonts w:ascii="Times New Roman" w:hAnsi="Times New Roman"/>
          <w:sz w:val="24"/>
        </w:rPr>
        <w:t>Client</w:t>
      </w:r>
      <w:r w:rsidRPr="00756BF9">
        <w:rPr>
          <w:rFonts w:ascii="Times New Roman" w:hAnsi="Times New Roman"/>
          <w:sz w:val="24"/>
        </w:rPr>
        <w:t xml:space="preserve"> agree as follows:</w:t>
      </w:r>
    </w:p>
    <w:p w14:paraId="40C737E8" w14:textId="77777777" w:rsidR="00800F8F" w:rsidRPr="00756BF9" w:rsidRDefault="006E2176" w:rsidP="00F441BB">
      <w:pPr>
        <w:pStyle w:val="StyleHeading112pt"/>
        <w:spacing w:before="240"/>
        <w:rPr>
          <w:rFonts w:ascii="Times New Roman" w:hAnsi="Times New Roman" w:cs="Times New Roman"/>
          <w:b w:val="0"/>
          <w:smallCaps w:val="0"/>
          <w:color w:val="auto"/>
        </w:rPr>
      </w:pPr>
      <w:r w:rsidRPr="00756BF9">
        <w:rPr>
          <w:rFonts w:ascii="Times New Roman" w:hAnsi="Times New Roman" w:cs="Times New Roman"/>
          <w:smallCaps w:val="0"/>
          <w:color w:val="auto"/>
          <w:u w:val="single"/>
        </w:rPr>
        <w:t xml:space="preserve">Retention of </w:t>
      </w:r>
      <w:r w:rsidR="00C106EC" w:rsidRPr="00756BF9">
        <w:rPr>
          <w:rFonts w:ascii="Times New Roman" w:hAnsi="Times New Roman" w:cs="Times New Roman"/>
          <w:smallCaps w:val="0"/>
          <w:color w:val="auto"/>
          <w:u w:val="single"/>
        </w:rPr>
        <w:t>the Company</w:t>
      </w:r>
    </w:p>
    <w:p w14:paraId="35B8A94E" w14:textId="211F09BF" w:rsidR="00800F8F" w:rsidRPr="00756BF9" w:rsidRDefault="0054126F" w:rsidP="00F441BB">
      <w:pPr>
        <w:pStyle w:val="StyleHeading112pt"/>
        <w:rPr>
          <w:rFonts w:ascii="Times New Roman" w:hAnsi="Times New Roman" w:cs="Times New Roman"/>
          <w:b w:val="0"/>
          <w:smallCaps w:val="0"/>
          <w:color w:val="auto"/>
        </w:rPr>
      </w:pPr>
      <w:r w:rsidRPr="00756BF9">
        <w:rPr>
          <w:rFonts w:ascii="Times New Roman" w:hAnsi="Times New Roman" w:cs="Times New Roman"/>
          <w:b w:val="0"/>
          <w:smallCaps w:val="0"/>
          <w:color w:val="auto"/>
        </w:rPr>
        <w:t>Client</w:t>
      </w:r>
      <w:r w:rsidR="006E2176" w:rsidRPr="00756BF9">
        <w:rPr>
          <w:rFonts w:ascii="Times New Roman" w:hAnsi="Times New Roman" w:cs="Times New Roman"/>
          <w:b w:val="0"/>
          <w:smallCaps w:val="0"/>
          <w:color w:val="auto"/>
        </w:rPr>
        <w:t xml:space="preserve"> hereby retains </w:t>
      </w:r>
      <w:r w:rsidR="00800F8F" w:rsidRPr="00756BF9">
        <w:rPr>
          <w:rFonts w:ascii="Times New Roman" w:hAnsi="Times New Roman" w:cs="Times New Roman"/>
          <w:b w:val="0"/>
          <w:smallCaps w:val="0"/>
          <w:color w:val="auto"/>
        </w:rPr>
        <w:t>WIQ</w:t>
      </w:r>
      <w:r w:rsidR="006E2176" w:rsidRPr="00756BF9">
        <w:rPr>
          <w:rFonts w:ascii="Times New Roman" w:hAnsi="Times New Roman" w:cs="Times New Roman"/>
          <w:b w:val="0"/>
          <w:smallCaps w:val="0"/>
          <w:color w:val="auto"/>
        </w:rPr>
        <w:t xml:space="preserve"> to provide to </w:t>
      </w:r>
      <w:r w:rsidRPr="00756BF9">
        <w:rPr>
          <w:rFonts w:ascii="Times New Roman" w:hAnsi="Times New Roman" w:cs="Times New Roman"/>
          <w:b w:val="0"/>
          <w:smallCaps w:val="0"/>
          <w:color w:val="auto"/>
        </w:rPr>
        <w:t>Client</w:t>
      </w:r>
      <w:r w:rsidR="006E2176" w:rsidRPr="00756BF9">
        <w:rPr>
          <w:rFonts w:ascii="Times New Roman" w:hAnsi="Times New Roman" w:cs="Times New Roman"/>
          <w:b w:val="0"/>
          <w:smallCaps w:val="0"/>
          <w:color w:val="auto"/>
        </w:rPr>
        <w:t xml:space="preserve"> the following services (collectively, the “</w:t>
      </w:r>
      <w:r w:rsidR="006E2176" w:rsidRPr="00503C36">
        <w:rPr>
          <w:rFonts w:ascii="Times New Roman" w:hAnsi="Times New Roman" w:cs="Times New Roman"/>
          <w:bCs w:val="0"/>
          <w:smallCaps w:val="0"/>
          <w:color w:val="auto"/>
        </w:rPr>
        <w:t>Services</w:t>
      </w:r>
      <w:r w:rsidR="006E2176" w:rsidRPr="00756BF9">
        <w:rPr>
          <w:rFonts w:ascii="Times New Roman" w:hAnsi="Times New Roman" w:cs="Times New Roman"/>
          <w:b w:val="0"/>
          <w:smallCaps w:val="0"/>
          <w:color w:val="auto"/>
        </w:rPr>
        <w:t>”): (</w:t>
      </w:r>
      <w:proofErr w:type="spellStart"/>
      <w:r w:rsidR="006E2176" w:rsidRPr="00756BF9">
        <w:rPr>
          <w:rFonts w:ascii="Times New Roman" w:hAnsi="Times New Roman" w:cs="Times New Roman"/>
          <w:b w:val="0"/>
          <w:smallCaps w:val="0"/>
          <w:color w:val="auto"/>
        </w:rPr>
        <w:t>i</w:t>
      </w:r>
      <w:proofErr w:type="spellEnd"/>
      <w:r w:rsidR="006E2176" w:rsidRPr="00756BF9">
        <w:rPr>
          <w:rFonts w:ascii="Times New Roman" w:hAnsi="Times New Roman" w:cs="Times New Roman"/>
          <w:b w:val="0"/>
          <w:smallCaps w:val="0"/>
          <w:color w:val="auto"/>
        </w:rPr>
        <w:t xml:space="preserve">) those services identified and more fully described in </w:t>
      </w:r>
      <w:r w:rsidR="004125F7">
        <w:rPr>
          <w:rFonts w:ascii="Times New Roman" w:hAnsi="Times New Roman" w:cs="Times New Roman"/>
          <w:smallCaps w:val="0"/>
          <w:color w:val="auto"/>
        </w:rPr>
        <w:t>Provider Agreement</w:t>
      </w:r>
      <w:r w:rsidR="00C86CE9">
        <w:rPr>
          <w:rFonts w:ascii="Times New Roman" w:hAnsi="Times New Roman" w:cs="Times New Roman"/>
          <w:smallCaps w:val="0"/>
          <w:color w:val="auto"/>
        </w:rPr>
        <w:t xml:space="preserve"> Order Form</w:t>
      </w:r>
      <w:r w:rsidR="004125F7">
        <w:rPr>
          <w:rFonts w:ascii="Times New Roman" w:hAnsi="Times New Roman" w:cs="Times New Roman"/>
          <w:smallCaps w:val="0"/>
          <w:color w:val="auto"/>
        </w:rPr>
        <w:t xml:space="preserve"> (“Order Form”)</w:t>
      </w:r>
      <w:r w:rsidR="006E2176" w:rsidRPr="00756BF9">
        <w:rPr>
          <w:rFonts w:ascii="Times New Roman" w:hAnsi="Times New Roman" w:cs="Times New Roman"/>
          <w:b w:val="0"/>
          <w:smallCaps w:val="0"/>
          <w:color w:val="auto"/>
        </w:rPr>
        <w:t xml:space="preserve"> incorporated herein by reference (provided that the parties acknowledge that the services described in</w:t>
      </w:r>
      <w:r w:rsidR="00B953D0">
        <w:rPr>
          <w:rFonts w:ascii="Times New Roman" w:hAnsi="Times New Roman" w:cs="Times New Roman"/>
          <w:b w:val="0"/>
          <w:smallCaps w:val="0"/>
          <w:color w:val="auto"/>
        </w:rPr>
        <w:t xml:space="preserve"> the</w:t>
      </w:r>
      <w:r w:rsidR="006E2176" w:rsidRPr="00756BF9">
        <w:rPr>
          <w:rFonts w:ascii="Times New Roman" w:hAnsi="Times New Roman" w:cs="Times New Roman"/>
          <w:b w:val="0"/>
          <w:smallCaps w:val="0"/>
          <w:color w:val="auto"/>
        </w:rPr>
        <w:t xml:space="preserve"> </w:t>
      </w:r>
      <w:r w:rsidR="00B953D0">
        <w:rPr>
          <w:rFonts w:ascii="Times New Roman" w:hAnsi="Times New Roman" w:cs="Times New Roman"/>
          <w:smallCaps w:val="0"/>
          <w:color w:val="auto"/>
        </w:rPr>
        <w:t>Order Form</w:t>
      </w:r>
      <w:r w:rsidR="006E2176" w:rsidRPr="00756BF9">
        <w:rPr>
          <w:rFonts w:ascii="Times New Roman" w:hAnsi="Times New Roman" w:cs="Times New Roman"/>
          <w:b w:val="0"/>
          <w:smallCaps w:val="0"/>
          <w:color w:val="auto"/>
        </w:rPr>
        <w:t xml:space="preserve"> are illustrative and will not apply in every case), and (ii) miscellaneous services to be provided pursuant to one or more Statements of Work incorporated herein by reference.</w:t>
      </w:r>
      <w:r w:rsidR="0023731F" w:rsidRPr="00756BF9">
        <w:rPr>
          <w:rFonts w:ascii="Times New Roman" w:hAnsi="Times New Roman" w:cs="Times New Roman"/>
          <w:b w:val="0"/>
          <w:smallCaps w:val="0"/>
          <w:color w:val="auto"/>
        </w:rPr>
        <w:t xml:space="preserve"> </w:t>
      </w:r>
      <w:r w:rsidR="00800F8F" w:rsidRPr="00756BF9">
        <w:rPr>
          <w:rFonts w:ascii="Times New Roman" w:hAnsi="Times New Roman" w:cs="Times New Roman"/>
          <w:b w:val="0"/>
          <w:smallCaps w:val="0"/>
          <w:color w:val="auto"/>
        </w:rPr>
        <w:t>WIQ</w:t>
      </w:r>
      <w:r w:rsidR="006E2176" w:rsidRPr="00756BF9">
        <w:rPr>
          <w:rFonts w:ascii="Times New Roman" w:hAnsi="Times New Roman" w:cs="Times New Roman"/>
          <w:b w:val="0"/>
          <w:smallCaps w:val="0"/>
          <w:color w:val="auto"/>
        </w:rPr>
        <w:t xml:space="preserve"> hereby agrees to provide, or cause to be provided, such Services on the terms set forth in this Agreement. </w:t>
      </w:r>
    </w:p>
    <w:p w14:paraId="0843F001" w14:textId="77777777" w:rsidR="00800F8F" w:rsidRPr="00756BF9" w:rsidRDefault="007A2396" w:rsidP="00F441BB">
      <w:pPr>
        <w:pStyle w:val="StyleHeading112pt"/>
        <w:rPr>
          <w:rFonts w:ascii="Times New Roman" w:hAnsi="Times New Roman" w:cs="Times New Roman"/>
          <w:b w:val="0"/>
          <w:smallCaps w:val="0"/>
          <w:color w:val="auto"/>
        </w:rPr>
      </w:pPr>
      <w:r w:rsidRPr="00756BF9">
        <w:rPr>
          <w:rFonts w:ascii="Times New Roman" w:hAnsi="Times New Roman" w:cs="Times New Roman"/>
          <w:smallCaps w:val="0"/>
          <w:color w:val="auto"/>
          <w:u w:val="single"/>
        </w:rPr>
        <w:t>Compensation</w:t>
      </w:r>
    </w:p>
    <w:p w14:paraId="315B0199" w14:textId="4920B1AB" w:rsidR="00800F8F" w:rsidRPr="00756BF9" w:rsidRDefault="0054126F" w:rsidP="033B64F0">
      <w:pPr>
        <w:spacing w:before="120" w:after="60"/>
        <w:rPr>
          <w:rFonts w:ascii="Times New Roman" w:hAnsi="Times New Roman"/>
          <w:sz w:val="24"/>
        </w:rPr>
      </w:pPr>
      <w:r w:rsidRPr="033B64F0">
        <w:rPr>
          <w:rFonts w:ascii="Times New Roman" w:hAnsi="Times New Roman"/>
          <w:sz w:val="24"/>
        </w:rPr>
        <w:t>Client</w:t>
      </w:r>
      <w:r w:rsidR="00800F8F" w:rsidRPr="033B64F0">
        <w:rPr>
          <w:rFonts w:ascii="Times New Roman" w:hAnsi="Times New Roman"/>
          <w:sz w:val="24"/>
        </w:rPr>
        <w:t xml:space="preserve"> will compensate WIQ for Services rendered hereunder in accordance with, and as more fully described in, </w:t>
      </w:r>
      <w:r w:rsidR="00133D47" w:rsidRPr="033B64F0">
        <w:rPr>
          <w:rFonts w:ascii="Times New Roman" w:hAnsi="Times New Roman"/>
          <w:b/>
          <w:bCs/>
          <w:sz w:val="24"/>
        </w:rPr>
        <w:t>Order Form</w:t>
      </w:r>
      <w:r w:rsidR="00800F8F" w:rsidRPr="033B64F0">
        <w:rPr>
          <w:rFonts w:ascii="Times New Roman" w:hAnsi="Times New Roman"/>
          <w:sz w:val="24"/>
        </w:rPr>
        <w:t>.</w:t>
      </w:r>
      <w:r w:rsidR="0023731F" w:rsidRPr="033B64F0">
        <w:rPr>
          <w:rFonts w:ascii="Times New Roman" w:hAnsi="Times New Roman"/>
          <w:sz w:val="24"/>
        </w:rPr>
        <w:t xml:space="preserve"> </w:t>
      </w:r>
      <w:r w:rsidR="00800F8F" w:rsidRPr="033B64F0">
        <w:rPr>
          <w:rFonts w:ascii="Times New Roman" w:hAnsi="Times New Roman"/>
          <w:sz w:val="24"/>
        </w:rPr>
        <w:t xml:space="preserve">In addition, </w:t>
      </w:r>
      <w:r w:rsidRPr="033B64F0">
        <w:rPr>
          <w:rFonts w:ascii="Times New Roman" w:hAnsi="Times New Roman"/>
          <w:sz w:val="24"/>
        </w:rPr>
        <w:t>Client</w:t>
      </w:r>
      <w:r w:rsidR="00800F8F" w:rsidRPr="033B64F0">
        <w:rPr>
          <w:rFonts w:ascii="Times New Roman" w:hAnsi="Times New Roman"/>
          <w:sz w:val="24"/>
        </w:rPr>
        <w:t xml:space="preserve"> must reimburse WIQ for all reasonable and necessary expenses incurred by WIQ in rendering the Services, as more fully described in </w:t>
      </w:r>
      <w:r w:rsidR="00133D47" w:rsidRPr="033B64F0">
        <w:rPr>
          <w:rFonts w:ascii="Times New Roman" w:hAnsi="Times New Roman"/>
          <w:sz w:val="24"/>
        </w:rPr>
        <w:t xml:space="preserve">the </w:t>
      </w:r>
      <w:r w:rsidR="00133D47" w:rsidRPr="033B64F0">
        <w:rPr>
          <w:rFonts w:ascii="Times New Roman" w:hAnsi="Times New Roman"/>
          <w:b/>
          <w:bCs/>
          <w:sz w:val="24"/>
        </w:rPr>
        <w:t>Order Form</w:t>
      </w:r>
      <w:r w:rsidR="00800F8F" w:rsidRPr="033B64F0">
        <w:rPr>
          <w:rFonts w:ascii="Times New Roman" w:hAnsi="Times New Roman"/>
          <w:sz w:val="24"/>
        </w:rPr>
        <w:t>. Unless otherwise indicated in this Agreement, in</w:t>
      </w:r>
      <w:r w:rsidR="00133D47" w:rsidRPr="033B64F0">
        <w:rPr>
          <w:rFonts w:ascii="Times New Roman" w:hAnsi="Times New Roman"/>
          <w:sz w:val="24"/>
        </w:rPr>
        <w:t xml:space="preserve"> the</w:t>
      </w:r>
      <w:r w:rsidR="00800F8F" w:rsidRPr="033B64F0">
        <w:rPr>
          <w:rFonts w:ascii="Times New Roman" w:hAnsi="Times New Roman"/>
          <w:sz w:val="24"/>
        </w:rPr>
        <w:t xml:space="preserve"> </w:t>
      </w:r>
      <w:r w:rsidR="00133D47" w:rsidRPr="033B64F0">
        <w:rPr>
          <w:rFonts w:ascii="Times New Roman" w:hAnsi="Times New Roman"/>
          <w:b/>
          <w:bCs/>
          <w:sz w:val="24"/>
        </w:rPr>
        <w:t>Order Form</w:t>
      </w:r>
      <w:r w:rsidR="00800F8F" w:rsidRPr="033B64F0">
        <w:rPr>
          <w:rFonts w:ascii="Times New Roman" w:hAnsi="Times New Roman"/>
          <w:sz w:val="24"/>
        </w:rPr>
        <w:t xml:space="preserve">, or in any Statement of Work, </w:t>
      </w:r>
      <w:r w:rsidRPr="033B64F0">
        <w:rPr>
          <w:rFonts w:ascii="Times New Roman" w:hAnsi="Times New Roman"/>
          <w:sz w:val="24"/>
        </w:rPr>
        <w:t>Client</w:t>
      </w:r>
      <w:r w:rsidR="00800F8F" w:rsidRPr="033B64F0">
        <w:rPr>
          <w:rFonts w:ascii="Times New Roman" w:hAnsi="Times New Roman"/>
          <w:sz w:val="24"/>
        </w:rPr>
        <w:t xml:space="preserve"> must pay WIQ</w:t>
      </w:r>
      <w:r w:rsidR="00C106EC" w:rsidRPr="033B64F0">
        <w:rPr>
          <w:rFonts w:ascii="Times New Roman" w:hAnsi="Times New Roman"/>
          <w:sz w:val="24"/>
        </w:rPr>
        <w:t xml:space="preserve"> any amounts owed within 10</w:t>
      </w:r>
      <w:r w:rsidR="00800F8F" w:rsidRPr="033B64F0">
        <w:rPr>
          <w:rFonts w:ascii="Times New Roman" w:hAnsi="Times New Roman"/>
          <w:sz w:val="24"/>
        </w:rPr>
        <w:t xml:space="preserve"> days </w:t>
      </w:r>
      <w:r w:rsidR="6E0C2E1A" w:rsidRPr="033B64F0">
        <w:rPr>
          <w:rFonts w:ascii="Times New Roman" w:hAnsi="Times New Roman"/>
          <w:sz w:val="24"/>
        </w:rPr>
        <w:t xml:space="preserve">, or the agreed upon terms, </w:t>
      </w:r>
      <w:r w:rsidR="00800F8F" w:rsidRPr="033B64F0">
        <w:rPr>
          <w:rFonts w:ascii="Times New Roman" w:hAnsi="Times New Roman"/>
          <w:sz w:val="24"/>
        </w:rPr>
        <w:t>of receipt of WIQ’s invoice therefor, and all balances</w:t>
      </w:r>
      <w:r w:rsidR="00C106EC" w:rsidRPr="033B64F0">
        <w:rPr>
          <w:rFonts w:ascii="Times New Roman" w:hAnsi="Times New Roman"/>
          <w:sz w:val="24"/>
        </w:rPr>
        <w:t xml:space="preserve"> that remain unpaid more than 10</w:t>
      </w:r>
      <w:r w:rsidR="00800F8F" w:rsidRPr="033B64F0">
        <w:rPr>
          <w:rFonts w:ascii="Times New Roman" w:hAnsi="Times New Roman"/>
          <w:sz w:val="24"/>
        </w:rPr>
        <w:t xml:space="preserve"> days</w:t>
      </w:r>
      <w:r w:rsidR="0246B66A" w:rsidRPr="033B64F0">
        <w:rPr>
          <w:rFonts w:ascii="Times New Roman" w:hAnsi="Times New Roman"/>
          <w:sz w:val="24"/>
        </w:rPr>
        <w:t>, or the agreed upon terms,</w:t>
      </w:r>
      <w:r w:rsidR="00800F8F" w:rsidRPr="033B64F0">
        <w:rPr>
          <w:rFonts w:ascii="Times New Roman" w:hAnsi="Times New Roman"/>
          <w:sz w:val="24"/>
        </w:rPr>
        <w:t xml:space="preserve"> after the date of invoice will be subject to a finance charge of 1.5% per month until paid in full.</w:t>
      </w:r>
      <w:r w:rsidR="0023731F" w:rsidRPr="033B64F0">
        <w:rPr>
          <w:rFonts w:ascii="Times New Roman" w:hAnsi="Times New Roman"/>
          <w:sz w:val="24"/>
        </w:rPr>
        <w:t xml:space="preserve"> </w:t>
      </w:r>
      <w:r w:rsidRPr="033B64F0">
        <w:rPr>
          <w:rFonts w:ascii="Times New Roman" w:hAnsi="Times New Roman"/>
          <w:sz w:val="24"/>
        </w:rPr>
        <w:t>Client</w:t>
      </w:r>
      <w:r w:rsidR="00800F8F" w:rsidRPr="033B64F0">
        <w:rPr>
          <w:rFonts w:ascii="Times New Roman" w:hAnsi="Times New Roman"/>
          <w:sz w:val="24"/>
        </w:rPr>
        <w:t xml:space="preserve"> must pay WIQ’s costs of collection (including reasonable attorneys’ fees) with respect to any delinquent balance. </w:t>
      </w:r>
      <w:r w:rsidR="00130038" w:rsidRPr="033B64F0">
        <w:rPr>
          <w:rFonts w:ascii="Times New Roman" w:hAnsi="Times New Roman"/>
          <w:sz w:val="24"/>
        </w:rPr>
        <w:t>Unless WIQ otherwise agrees, p</w:t>
      </w:r>
      <w:r w:rsidR="00C106EC" w:rsidRPr="033B64F0">
        <w:rPr>
          <w:rFonts w:ascii="Times New Roman" w:hAnsi="Times New Roman"/>
          <w:sz w:val="24"/>
        </w:rPr>
        <w:t xml:space="preserve">ayments </w:t>
      </w:r>
      <w:r w:rsidR="00130038" w:rsidRPr="033B64F0">
        <w:rPr>
          <w:rFonts w:ascii="Times New Roman" w:hAnsi="Times New Roman"/>
          <w:sz w:val="24"/>
        </w:rPr>
        <w:t>must</w:t>
      </w:r>
      <w:r w:rsidR="00C106EC" w:rsidRPr="033B64F0">
        <w:rPr>
          <w:rFonts w:ascii="Times New Roman" w:hAnsi="Times New Roman"/>
          <w:sz w:val="24"/>
        </w:rPr>
        <w:t xml:space="preserve"> be made in US dollars via electronic funds transfer to a</w:t>
      </w:r>
      <w:r w:rsidR="00130038" w:rsidRPr="033B64F0">
        <w:rPr>
          <w:rFonts w:ascii="Times New Roman" w:hAnsi="Times New Roman"/>
          <w:sz w:val="24"/>
        </w:rPr>
        <w:t>n account designated by WIQ</w:t>
      </w:r>
      <w:r w:rsidR="00C106EC" w:rsidRPr="033B64F0">
        <w:rPr>
          <w:rFonts w:ascii="Times New Roman" w:hAnsi="Times New Roman"/>
          <w:sz w:val="24"/>
        </w:rPr>
        <w:t>.</w:t>
      </w:r>
    </w:p>
    <w:p w14:paraId="0B591D02" w14:textId="4DB5F6CB" w:rsidR="00E92071" w:rsidRPr="00756BF9" w:rsidRDefault="0054126F" w:rsidP="00F441BB">
      <w:pPr>
        <w:pStyle w:val="Heading2"/>
        <w:spacing w:before="120"/>
        <w:rPr>
          <w:rFonts w:ascii="Times New Roman" w:hAnsi="Times New Roman" w:cs="Times New Roman"/>
          <w:szCs w:val="24"/>
        </w:rPr>
      </w:pPr>
      <w:r w:rsidRPr="00756BF9">
        <w:rPr>
          <w:rFonts w:ascii="Times New Roman" w:hAnsi="Times New Roman" w:cs="Times New Roman"/>
          <w:szCs w:val="24"/>
        </w:rPr>
        <w:t>Client</w:t>
      </w:r>
      <w:r w:rsidR="00E92071" w:rsidRPr="00756BF9">
        <w:rPr>
          <w:rFonts w:ascii="Times New Roman" w:hAnsi="Times New Roman" w:cs="Times New Roman"/>
          <w:szCs w:val="24"/>
        </w:rPr>
        <w:t>’s Responsibilities</w:t>
      </w:r>
    </w:p>
    <w:p w14:paraId="74BA81B5" w14:textId="4A92A34B" w:rsidR="00E92071" w:rsidRPr="00756BF9" w:rsidRDefault="00E92071" w:rsidP="00F441BB">
      <w:pPr>
        <w:spacing w:before="120" w:after="60"/>
        <w:rPr>
          <w:rFonts w:ascii="Times New Roman" w:hAnsi="Times New Roman"/>
          <w:sz w:val="24"/>
        </w:rPr>
      </w:pPr>
      <w:r w:rsidRPr="00756BF9">
        <w:rPr>
          <w:rFonts w:ascii="Times New Roman" w:hAnsi="Times New Roman"/>
          <w:sz w:val="24"/>
        </w:rPr>
        <w:t xml:space="preserve">During the term of this Agreement, </w:t>
      </w:r>
      <w:r w:rsidR="0054126F" w:rsidRPr="00756BF9">
        <w:rPr>
          <w:rFonts w:ascii="Times New Roman" w:hAnsi="Times New Roman"/>
          <w:sz w:val="24"/>
        </w:rPr>
        <w:t>Client</w:t>
      </w:r>
      <w:r w:rsidRPr="00756BF9">
        <w:rPr>
          <w:rFonts w:ascii="Times New Roman" w:hAnsi="Times New Roman"/>
          <w:sz w:val="24"/>
        </w:rPr>
        <w:t xml:space="preserve"> must: </w:t>
      </w:r>
    </w:p>
    <w:p w14:paraId="320EEE7F" w14:textId="77777777" w:rsidR="00E92071" w:rsidRPr="00756BF9" w:rsidRDefault="00E92071" w:rsidP="002C37A8">
      <w:pPr>
        <w:numPr>
          <w:ilvl w:val="0"/>
          <w:numId w:val="2"/>
        </w:numPr>
        <w:spacing w:before="60"/>
        <w:rPr>
          <w:rFonts w:ascii="Times New Roman" w:hAnsi="Times New Roman"/>
          <w:sz w:val="24"/>
        </w:rPr>
      </w:pPr>
      <w:r w:rsidRPr="00756BF9">
        <w:rPr>
          <w:rFonts w:ascii="Times New Roman" w:hAnsi="Times New Roman"/>
          <w:sz w:val="24"/>
        </w:rPr>
        <w:t>Create a supportive, health-promoting environment.</w:t>
      </w:r>
    </w:p>
    <w:p w14:paraId="01E04DCA" w14:textId="77777777" w:rsidR="00E92071" w:rsidRPr="00756BF9" w:rsidRDefault="00E92071" w:rsidP="002C37A8">
      <w:pPr>
        <w:numPr>
          <w:ilvl w:val="0"/>
          <w:numId w:val="2"/>
        </w:numPr>
        <w:spacing w:before="60"/>
        <w:rPr>
          <w:rFonts w:ascii="Times New Roman" w:hAnsi="Times New Roman"/>
          <w:sz w:val="24"/>
        </w:rPr>
      </w:pPr>
      <w:r w:rsidRPr="00756BF9">
        <w:rPr>
          <w:rFonts w:ascii="Times New Roman" w:hAnsi="Times New Roman"/>
          <w:sz w:val="24"/>
        </w:rPr>
        <w:t xml:space="preserve">Establish Senior Level Support for the </w:t>
      </w:r>
      <w:r w:rsidR="00C106EC" w:rsidRPr="00756BF9">
        <w:rPr>
          <w:rFonts w:ascii="Times New Roman" w:hAnsi="Times New Roman"/>
          <w:sz w:val="24"/>
        </w:rPr>
        <w:t>Platform</w:t>
      </w:r>
      <w:r w:rsidR="00130038" w:rsidRPr="00756BF9">
        <w:rPr>
          <w:rFonts w:ascii="Times New Roman" w:hAnsi="Times New Roman"/>
          <w:sz w:val="24"/>
        </w:rPr>
        <w:t>.</w:t>
      </w:r>
      <w:r w:rsidRPr="00756BF9">
        <w:rPr>
          <w:rFonts w:ascii="Times New Roman" w:hAnsi="Times New Roman"/>
          <w:sz w:val="24"/>
        </w:rPr>
        <w:t xml:space="preserve"> Strong senior level leadership is one of the most important characteristics of a successful wellness program.</w:t>
      </w:r>
      <w:r w:rsidRPr="00756BF9">
        <w:rPr>
          <w:rStyle w:val="FootnoteReference"/>
          <w:rFonts w:ascii="Times New Roman" w:hAnsi="Times New Roman"/>
          <w:sz w:val="24"/>
        </w:rPr>
        <w:footnoteReference w:id="2"/>
      </w:r>
    </w:p>
    <w:p w14:paraId="1514F515" w14:textId="77777777" w:rsidR="00E92071" w:rsidRPr="00756BF9" w:rsidRDefault="00130038" w:rsidP="002C37A8">
      <w:pPr>
        <w:numPr>
          <w:ilvl w:val="0"/>
          <w:numId w:val="2"/>
        </w:numPr>
        <w:spacing w:before="60"/>
        <w:rPr>
          <w:rFonts w:ascii="Times New Roman" w:hAnsi="Times New Roman"/>
          <w:sz w:val="24"/>
        </w:rPr>
      </w:pPr>
      <w:r w:rsidRPr="00756BF9">
        <w:rPr>
          <w:rFonts w:ascii="Times New Roman" w:hAnsi="Times New Roman"/>
          <w:sz w:val="24"/>
        </w:rPr>
        <w:t>Work with WIQ account m</w:t>
      </w:r>
      <w:r w:rsidR="00E92071" w:rsidRPr="00756BF9">
        <w:rPr>
          <w:rFonts w:ascii="Times New Roman" w:hAnsi="Times New Roman"/>
          <w:sz w:val="24"/>
        </w:rPr>
        <w:t>anagement contacts</w:t>
      </w:r>
      <w:r w:rsidR="00E92071" w:rsidRPr="00756BF9">
        <w:rPr>
          <w:rFonts w:ascii="Times New Roman" w:hAnsi="Times New Roman"/>
          <w:spacing w:val="1"/>
          <w:sz w:val="24"/>
        </w:rPr>
        <w:t xml:space="preserve"> </w:t>
      </w:r>
      <w:r w:rsidR="00E92071" w:rsidRPr="00756BF9">
        <w:rPr>
          <w:rFonts w:ascii="Times New Roman" w:hAnsi="Times New Roman"/>
          <w:sz w:val="24"/>
        </w:rPr>
        <w:t>to create an annual wellness operating plan.</w:t>
      </w:r>
    </w:p>
    <w:p w14:paraId="600AF109" w14:textId="77777777" w:rsidR="00E92071" w:rsidRPr="00756BF9" w:rsidRDefault="00E92071" w:rsidP="002C37A8">
      <w:pPr>
        <w:numPr>
          <w:ilvl w:val="0"/>
          <w:numId w:val="2"/>
        </w:numPr>
        <w:spacing w:before="60"/>
        <w:rPr>
          <w:rFonts w:ascii="Times New Roman" w:hAnsi="Times New Roman"/>
          <w:sz w:val="24"/>
        </w:rPr>
      </w:pPr>
      <w:r w:rsidRPr="00756BF9">
        <w:rPr>
          <w:rFonts w:ascii="Times New Roman" w:hAnsi="Times New Roman"/>
          <w:sz w:val="24"/>
        </w:rPr>
        <w:t>Address parti</w:t>
      </w:r>
      <w:r w:rsidR="00130038" w:rsidRPr="00756BF9">
        <w:rPr>
          <w:rFonts w:ascii="Times New Roman" w:hAnsi="Times New Roman"/>
          <w:sz w:val="24"/>
        </w:rPr>
        <w:t xml:space="preserve">cipant </w:t>
      </w:r>
      <w:proofErr w:type="gramStart"/>
      <w:r w:rsidR="00130038" w:rsidRPr="00756BF9">
        <w:rPr>
          <w:rFonts w:ascii="Times New Roman" w:hAnsi="Times New Roman"/>
          <w:sz w:val="24"/>
        </w:rPr>
        <w:t>concerns about</w:t>
      </w:r>
      <w:proofErr w:type="gramEnd"/>
      <w:r w:rsidR="00130038" w:rsidRPr="00756BF9">
        <w:rPr>
          <w:rFonts w:ascii="Times New Roman" w:hAnsi="Times New Roman"/>
          <w:sz w:val="24"/>
        </w:rPr>
        <w:t xml:space="preserve"> security and</w:t>
      </w:r>
      <w:r w:rsidRPr="00756BF9">
        <w:rPr>
          <w:rFonts w:ascii="Times New Roman" w:hAnsi="Times New Roman"/>
          <w:sz w:val="24"/>
        </w:rPr>
        <w:t xml:space="preserve"> sharing of participant information with WIQ and its vendors (including </w:t>
      </w:r>
      <w:r w:rsidR="00C106EC" w:rsidRPr="00756BF9">
        <w:rPr>
          <w:rFonts w:ascii="Times New Roman" w:hAnsi="Times New Roman"/>
          <w:sz w:val="24"/>
        </w:rPr>
        <w:t xml:space="preserve">the </w:t>
      </w:r>
      <w:r w:rsidRPr="00756BF9">
        <w:rPr>
          <w:rFonts w:ascii="Times New Roman" w:hAnsi="Times New Roman"/>
          <w:sz w:val="24"/>
        </w:rPr>
        <w:t>Solution Vendor).</w:t>
      </w:r>
    </w:p>
    <w:p w14:paraId="1ECDBEE9" w14:textId="4FCE509F" w:rsidR="003619C6" w:rsidRPr="00756BF9" w:rsidRDefault="00C106EC" w:rsidP="002C37A8">
      <w:pPr>
        <w:pStyle w:val="ListParagraph"/>
        <w:numPr>
          <w:ilvl w:val="0"/>
          <w:numId w:val="2"/>
        </w:numPr>
        <w:spacing w:before="60" w:after="0"/>
        <w:contextualSpacing w:val="0"/>
        <w:rPr>
          <w:szCs w:val="24"/>
        </w:rPr>
      </w:pPr>
      <w:r w:rsidRPr="00756BF9">
        <w:rPr>
          <w:szCs w:val="24"/>
        </w:rPr>
        <w:t>Provide timely and accurate census data.</w:t>
      </w:r>
      <w:r w:rsidR="0023731F" w:rsidRPr="00756BF9">
        <w:rPr>
          <w:szCs w:val="24"/>
        </w:rPr>
        <w:t xml:space="preserve"> </w:t>
      </w:r>
      <w:r w:rsidRPr="00756BF9">
        <w:rPr>
          <w:szCs w:val="24"/>
        </w:rPr>
        <w:t xml:space="preserve">Specifically, </w:t>
      </w:r>
      <w:r w:rsidR="0054126F" w:rsidRPr="00756BF9">
        <w:rPr>
          <w:szCs w:val="24"/>
        </w:rPr>
        <w:t>Client</w:t>
      </w:r>
      <w:r w:rsidR="00B503A2" w:rsidRPr="00756BF9">
        <w:rPr>
          <w:szCs w:val="24"/>
        </w:rPr>
        <w:t xml:space="preserve"> must from </w:t>
      </w:r>
      <w:proofErr w:type="gramStart"/>
      <w:r w:rsidR="00B503A2" w:rsidRPr="00756BF9">
        <w:rPr>
          <w:szCs w:val="24"/>
        </w:rPr>
        <w:t>time to time</w:t>
      </w:r>
      <w:proofErr w:type="gramEnd"/>
      <w:r w:rsidR="00B503A2" w:rsidRPr="00756BF9">
        <w:rPr>
          <w:szCs w:val="24"/>
        </w:rPr>
        <w:t xml:space="preserve"> upload to the Solution Vendor’s eligibility portal</w:t>
      </w:r>
      <w:r w:rsidR="003619C6" w:rsidRPr="00756BF9">
        <w:rPr>
          <w:szCs w:val="24"/>
        </w:rPr>
        <w:t xml:space="preserve"> </w:t>
      </w:r>
      <w:r w:rsidR="00B503A2" w:rsidRPr="00756BF9">
        <w:rPr>
          <w:szCs w:val="24"/>
        </w:rPr>
        <w:t>a file,</w:t>
      </w:r>
      <w:r w:rsidR="00B7139C" w:rsidRPr="00756BF9">
        <w:rPr>
          <w:szCs w:val="24"/>
        </w:rPr>
        <w:t xml:space="preserve"> </w:t>
      </w:r>
      <w:r w:rsidR="003619C6" w:rsidRPr="00756BF9">
        <w:rPr>
          <w:szCs w:val="24"/>
        </w:rPr>
        <w:t xml:space="preserve">in a format acceptable to </w:t>
      </w:r>
      <w:r w:rsidR="00B503A2" w:rsidRPr="00756BF9">
        <w:rPr>
          <w:szCs w:val="24"/>
        </w:rPr>
        <w:t>the Solution Vendor</w:t>
      </w:r>
      <w:r w:rsidR="00B7139C" w:rsidRPr="00756BF9">
        <w:rPr>
          <w:szCs w:val="24"/>
        </w:rPr>
        <w:t xml:space="preserve">, </w:t>
      </w:r>
      <w:r w:rsidR="003619C6" w:rsidRPr="00756BF9">
        <w:rPr>
          <w:szCs w:val="24"/>
        </w:rPr>
        <w:t xml:space="preserve">setting forth all </w:t>
      </w:r>
      <w:r w:rsidR="0054126F" w:rsidRPr="00756BF9">
        <w:rPr>
          <w:szCs w:val="24"/>
        </w:rPr>
        <w:t>Client</w:t>
      </w:r>
      <w:r w:rsidR="003619C6" w:rsidRPr="00756BF9">
        <w:rPr>
          <w:szCs w:val="24"/>
        </w:rPr>
        <w:t xml:space="preserve"> employees who are eligible to participate in the </w:t>
      </w:r>
      <w:r w:rsidRPr="00756BF9">
        <w:rPr>
          <w:szCs w:val="24"/>
        </w:rPr>
        <w:t>Platform</w:t>
      </w:r>
      <w:r w:rsidR="00B503A2" w:rsidRPr="00756BF9">
        <w:rPr>
          <w:szCs w:val="24"/>
        </w:rPr>
        <w:t xml:space="preserve"> as of such time</w:t>
      </w:r>
      <w:r w:rsidR="003619C6" w:rsidRPr="00756BF9">
        <w:rPr>
          <w:szCs w:val="24"/>
        </w:rPr>
        <w:t xml:space="preserve"> (</w:t>
      </w:r>
      <w:r w:rsidR="00B503A2" w:rsidRPr="00756BF9">
        <w:rPr>
          <w:szCs w:val="24"/>
        </w:rPr>
        <w:t>each, an</w:t>
      </w:r>
      <w:r w:rsidR="003619C6" w:rsidRPr="00756BF9">
        <w:rPr>
          <w:szCs w:val="24"/>
        </w:rPr>
        <w:t xml:space="preserve"> “Eligibility File”).</w:t>
      </w:r>
      <w:r w:rsidR="0023731F" w:rsidRPr="00756BF9">
        <w:rPr>
          <w:szCs w:val="24"/>
        </w:rPr>
        <w:t xml:space="preserve"> </w:t>
      </w:r>
      <w:r w:rsidR="00130038" w:rsidRPr="00756BF9">
        <w:rPr>
          <w:szCs w:val="24"/>
        </w:rPr>
        <w:t xml:space="preserve">WIQ will not independently verify any data included in any Eligibility File. </w:t>
      </w:r>
      <w:r w:rsidR="0054126F" w:rsidRPr="00756BF9">
        <w:rPr>
          <w:szCs w:val="24"/>
        </w:rPr>
        <w:t>Client</w:t>
      </w:r>
      <w:r w:rsidR="00B503A2" w:rsidRPr="00756BF9">
        <w:rPr>
          <w:szCs w:val="24"/>
        </w:rPr>
        <w:t xml:space="preserve"> acknowledges that the PEPM fee will continue to apply as to any participant </w:t>
      </w:r>
      <w:r w:rsidR="00130038" w:rsidRPr="00756BF9">
        <w:rPr>
          <w:szCs w:val="24"/>
        </w:rPr>
        <w:t xml:space="preserve">each month </w:t>
      </w:r>
      <w:r w:rsidR="00B503A2" w:rsidRPr="00756BF9">
        <w:rPr>
          <w:szCs w:val="24"/>
        </w:rPr>
        <w:t>until such participant has been identified</w:t>
      </w:r>
      <w:r w:rsidR="00130038" w:rsidRPr="00756BF9">
        <w:rPr>
          <w:szCs w:val="24"/>
        </w:rPr>
        <w:t>, in a format and manner acceptable to the Solution Vendor,</w:t>
      </w:r>
      <w:r w:rsidR="00B503A2" w:rsidRPr="00756BF9">
        <w:rPr>
          <w:szCs w:val="24"/>
        </w:rPr>
        <w:t xml:space="preserve"> as a terminated participant in an Eligibility File</w:t>
      </w:r>
      <w:r w:rsidR="00130038" w:rsidRPr="00756BF9">
        <w:rPr>
          <w:szCs w:val="24"/>
        </w:rPr>
        <w:t xml:space="preserve"> received by the Solution Vendor at least one week prior to the start of a month</w:t>
      </w:r>
      <w:r w:rsidR="00B503A2" w:rsidRPr="00756BF9">
        <w:rPr>
          <w:szCs w:val="24"/>
        </w:rPr>
        <w:t>.</w:t>
      </w:r>
      <w:r w:rsidR="0023731F" w:rsidRPr="00756BF9">
        <w:rPr>
          <w:szCs w:val="24"/>
        </w:rPr>
        <w:t xml:space="preserve"> </w:t>
      </w:r>
      <w:r w:rsidR="00B7139C" w:rsidRPr="00756BF9">
        <w:rPr>
          <w:szCs w:val="24"/>
        </w:rPr>
        <w:t xml:space="preserve">Any </w:t>
      </w:r>
      <w:r w:rsidRPr="00756BF9">
        <w:rPr>
          <w:szCs w:val="24"/>
        </w:rPr>
        <w:t xml:space="preserve">changes to </w:t>
      </w:r>
      <w:r w:rsidR="00B7139C" w:rsidRPr="00756BF9">
        <w:rPr>
          <w:szCs w:val="24"/>
        </w:rPr>
        <w:t xml:space="preserve">census data received </w:t>
      </w:r>
      <w:r w:rsidR="00130038" w:rsidRPr="00756BF9">
        <w:rPr>
          <w:szCs w:val="24"/>
        </w:rPr>
        <w:t>less than one week prior to the start of a month</w:t>
      </w:r>
      <w:r w:rsidR="00B7139C" w:rsidRPr="00756BF9">
        <w:rPr>
          <w:szCs w:val="24"/>
        </w:rPr>
        <w:t xml:space="preserve"> may not be reflected </w:t>
      </w:r>
      <w:r w:rsidRPr="00756BF9">
        <w:rPr>
          <w:szCs w:val="24"/>
        </w:rPr>
        <w:t>in</w:t>
      </w:r>
      <w:r w:rsidR="00B7139C" w:rsidRPr="00756BF9">
        <w:rPr>
          <w:szCs w:val="24"/>
        </w:rPr>
        <w:t xml:space="preserve"> the invoice </w:t>
      </w:r>
      <w:r w:rsidRPr="00756BF9">
        <w:rPr>
          <w:szCs w:val="24"/>
        </w:rPr>
        <w:t>for</w:t>
      </w:r>
      <w:r w:rsidR="00E12D76" w:rsidRPr="00756BF9">
        <w:rPr>
          <w:szCs w:val="24"/>
        </w:rPr>
        <w:t xml:space="preserve"> PEPM fees for</w:t>
      </w:r>
      <w:r w:rsidRPr="00756BF9">
        <w:rPr>
          <w:szCs w:val="24"/>
        </w:rPr>
        <w:t xml:space="preserve"> </w:t>
      </w:r>
      <w:r w:rsidR="00130038" w:rsidRPr="00756BF9">
        <w:rPr>
          <w:szCs w:val="24"/>
        </w:rPr>
        <w:t>such</w:t>
      </w:r>
      <w:r w:rsidR="00B7139C" w:rsidRPr="00756BF9">
        <w:rPr>
          <w:szCs w:val="24"/>
        </w:rPr>
        <w:t xml:space="preserve"> month. </w:t>
      </w:r>
    </w:p>
    <w:p w14:paraId="5621C5E9" w14:textId="77777777" w:rsidR="004B6FE4" w:rsidRPr="00756BF9" w:rsidRDefault="004B6FE4" w:rsidP="00F441BB">
      <w:pPr>
        <w:pStyle w:val="Heading2"/>
        <w:spacing w:before="120"/>
        <w:rPr>
          <w:rFonts w:ascii="Times New Roman" w:hAnsi="Times New Roman" w:cs="Times New Roman"/>
          <w:szCs w:val="24"/>
        </w:rPr>
      </w:pPr>
      <w:r w:rsidRPr="00756BF9">
        <w:rPr>
          <w:rFonts w:ascii="Times New Roman" w:hAnsi="Times New Roman" w:cs="Times New Roman"/>
          <w:szCs w:val="24"/>
        </w:rPr>
        <w:t xml:space="preserve">Non-Assignment </w:t>
      </w:r>
    </w:p>
    <w:p w14:paraId="68B2709B" w14:textId="77777777" w:rsidR="004B6FE4" w:rsidRPr="00756BF9" w:rsidRDefault="00096BC5" w:rsidP="00F441BB">
      <w:pPr>
        <w:widowControl w:val="0"/>
        <w:tabs>
          <w:tab w:val="left" w:pos="360"/>
        </w:tabs>
        <w:autoSpaceDE w:val="0"/>
        <w:autoSpaceDN w:val="0"/>
        <w:adjustRightInd w:val="0"/>
        <w:spacing w:before="120" w:after="60"/>
        <w:rPr>
          <w:rFonts w:ascii="Times New Roman" w:hAnsi="Times New Roman"/>
          <w:spacing w:val="1"/>
          <w:sz w:val="24"/>
        </w:rPr>
      </w:pPr>
      <w:r w:rsidRPr="00756BF9">
        <w:rPr>
          <w:rFonts w:ascii="Times New Roman" w:hAnsi="Times New Roman"/>
          <w:spacing w:val="1"/>
          <w:sz w:val="24"/>
        </w:rPr>
        <w:t>Neither party may</w:t>
      </w:r>
      <w:r w:rsidR="004B6FE4" w:rsidRPr="00756BF9">
        <w:rPr>
          <w:rFonts w:ascii="Times New Roman" w:hAnsi="Times New Roman"/>
          <w:spacing w:val="1"/>
          <w:sz w:val="24"/>
        </w:rPr>
        <w:t xml:space="preserve"> assign or transfer any interest in this </w:t>
      </w:r>
      <w:r w:rsidRPr="00756BF9">
        <w:rPr>
          <w:rFonts w:ascii="Times New Roman" w:hAnsi="Times New Roman"/>
          <w:spacing w:val="1"/>
          <w:sz w:val="24"/>
        </w:rPr>
        <w:t>Agreement</w:t>
      </w:r>
      <w:r w:rsidR="004B6FE4" w:rsidRPr="00756BF9">
        <w:rPr>
          <w:rFonts w:ascii="Times New Roman" w:hAnsi="Times New Roman"/>
          <w:spacing w:val="1"/>
          <w:sz w:val="24"/>
        </w:rPr>
        <w:t xml:space="preserve"> without the express written consent of the </w:t>
      </w:r>
      <w:r w:rsidRPr="00756BF9">
        <w:rPr>
          <w:rFonts w:ascii="Times New Roman" w:hAnsi="Times New Roman"/>
          <w:spacing w:val="1"/>
          <w:sz w:val="24"/>
        </w:rPr>
        <w:t>other party</w:t>
      </w:r>
      <w:r w:rsidR="004B6FE4" w:rsidRPr="00756BF9">
        <w:rPr>
          <w:rFonts w:ascii="Times New Roman" w:hAnsi="Times New Roman"/>
          <w:spacing w:val="1"/>
          <w:sz w:val="24"/>
        </w:rPr>
        <w:t>.</w:t>
      </w:r>
    </w:p>
    <w:p w14:paraId="2096D8E8" w14:textId="77777777" w:rsidR="004B6FE4" w:rsidRPr="00756BF9" w:rsidRDefault="00B92D90" w:rsidP="00F441BB">
      <w:pPr>
        <w:pStyle w:val="Heading2"/>
        <w:spacing w:before="120"/>
        <w:rPr>
          <w:rFonts w:ascii="Times New Roman" w:hAnsi="Times New Roman" w:cs="Times New Roman"/>
          <w:szCs w:val="24"/>
        </w:rPr>
      </w:pPr>
      <w:r w:rsidRPr="00756BF9">
        <w:rPr>
          <w:rFonts w:ascii="Times New Roman" w:hAnsi="Times New Roman" w:cs="Times New Roman"/>
          <w:szCs w:val="24"/>
        </w:rPr>
        <w:t>Governing</w:t>
      </w:r>
      <w:r w:rsidR="004B6FE4" w:rsidRPr="00756BF9">
        <w:rPr>
          <w:rFonts w:ascii="Times New Roman" w:hAnsi="Times New Roman" w:cs="Times New Roman"/>
          <w:szCs w:val="24"/>
        </w:rPr>
        <w:t xml:space="preserve"> Law</w:t>
      </w:r>
    </w:p>
    <w:p w14:paraId="560BF3A7" w14:textId="74A7EBA6" w:rsidR="004B6FE4" w:rsidRPr="00756BF9" w:rsidRDefault="009C5860" w:rsidP="00F441BB">
      <w:pPr>
        <w:widowControl w:val="0"/>
        <w:tabs>
          <w:tab w:val="left" w:pos="360"/>
        </w:tabs>
        <w:autoSpaceDE w:val="0"/>
        <w:autoSpaceDN w:val="0"/>
        <w:adjustRightInd w:val="0"/>
        <w:spacing w:before="120" w:after="60"/>
        <w:rPr>
          <w:rFonts w:ascii="Times New Roman" w:hAnsi="Times New Roman"/>
          <w:spacing w:val="1"/>
          <w:sz w:val="24"/>
        </w:rPr>
      </w:pPr>
      <w:r w:rsidRPr="00756BF9">
        <w:rPr>
          <w:rFonts w:ascii="Times New Roman" w:hAnsi="Times New Roman"/>
          <w:spacing w:val="1"/>
          <w:sz w:val="24"/>
        </w:rPr>
        <w:t>This A</w:t>
      </w:r>
      <w:r w:rsidR="004B6FE4" w:rsidRPr="00756BF9">
        <w:rPr>
          <w:rFonts w:ascii="Times New Roman" w:hAnsi="Times New Roman"/>
          <w:spacing w:val="1"/>
          <w:sz w:val="24"/>
        </w:rPr>
        <w:t xml:space="preserve">greement shall be governed </w:t>
      </w:r>
      <w:proofErr w:type="gramStart"/>
      <w:r w:rsidR="004B6FE4" w:rsidRPr="00756BF9">
        <w:rPr>
          <w:rFonts w:ascii="Times New Roman" w:hAnsi="Times New Roman"/>
          <w:spacing w:val="1"/>
          <w:sz w:val="24"/>
        </w:rPr>
        <w:t>by, and</w:t>
      </w:r>
      <w:proofErr w:type="gramEnd"/>
      <w:r w:rsidR="004B6FE4" w:rsidRPr="00756BF9">
        <w:rPr>
          <w:rFonts w:ascii="Times New Roman" w:hAnsi="Times New Roman"/>
          <w:spacing w:val="1"/>
          <w:sz w:val="24"/>
        </w:rPr>
        <w:t xml:space="preserve"> construed and enforced in accordance with the laws of the State of Ohio.</w:t>
      </w:r>
      <w:r w:rsidR="009037A4" w:rsidRPr="00756BF9">
        <w:rPr>
          <w:rFonts w:ascii="Times New Roman" w:hAnsi="Times New Roman"/>
          <w:sz w:val="24"/>
        </w:rPr>
        <w:t xml:space="preserve"> </w:t>
      </w:r>
      <w:r w:rsidR="009037A4" w:rsidRPr="00756BF9">
        <w:rPr>
          <w:rFonts w:ascii="Times New Roman" w:hAnsi="Times New Roman"/>
          <w:spacing w:val="1"/>
          <w:sz w:val="24"/>
        </w:rPr>
        <w:t xml:space="preserve">All disputes arising under this Agreement must be litigated in the state or federal courts located in Cuyahoga County, Ohio, and the </w:t>
      </w:r>
      <w:r w:rsidR="00383BED">
        <w:rPr>
          <w:rFonts w:ascii="Times New Roman" w:hAnsi="Times New Roman"/>
          <w:spacing w:val="1"/>
          <w:sz w:val="24"/>
        </w:rPr>
        <w:t>P</w:t>
      </w:r>
      <w:r w:rsidR="009037A4" w:rsidRPr="00756BF9">
        <w:rPr>
          <w:rFonts w:ascii="Times New Roman" w:hAnsi="Times New Roman"/>
          <w:spacing w:val="1"/>
          <w:sz w:val="24"/>
        </w:rPr>
        <w:t>arties consent to the exclusive venue and jurisdiction of such courts.</w:t>
      </w:r>
    </w:p>
    <w:p w14:paraId="238F306D" w14:textId="77777777" w:rsidR="004B6FE4" w:rsidRPr="00756BF9" w:rsidRDefault="004B6FE4" w:rsidP="00F441BB">
      <w:pPr>
        <w:pStyle w:val="Heading2"/>
        <w:spacing w:before="120"/>
        <w:rPr>
          <w:rFonts w:ascii="Times New Roman" w:hAnsi="Times New Roman" w:cs="Times New Roman"/>
          <w:szCs w:val="24"/>
        </w:rPr>
      </w:pPr>
      <w:r w:rsidRPr="00756BF9">
        <w:rPr>
          <w:rFonts w:ascii="Times New Roman" w:hAnsi="Times New Roman" w:cs="Times New Roman"/>
          <w:szCs w:val="24"/>
        </w:rPr>
        <w:t>Notices</w:t>
      </w:r>
    </w:p>
    <w:p w14:paraId="47418882" w14:textId="133DDB81" w:rsidR="00E92071" w:rsidRPr="00756BF9" w:rsidRDefault="00E92071" w:rsidP="00F441BB">
      <w:pPr>
        <w:widowControl w:val="0"/>
        <w:tabs>
          <w:tab w:val="left" w:pos="360"/>
        </w:tabs>
        <w:autoSpaceDE w:val="0"/>
        <w:autoSpaceDN w:val="0"/>
        <w:adjustRightInd w:val="0"/>
        <w:spacing w:before="120" w:after="60"/>
        <w:rPr>
          <w:rFonts w:ascii="Times New Roman" w:hAnsi="Times New Roman"/>
          <w:spacing w:val="1"/>
          <w:sz w:val="24"/>
        </w:rPr>
      </w:pPr>
      <w:r w:rsidRPr="00756BF9">
        <w:rPr>
          <w:rFonts w:ascii="Times New Roman" w:hAnsi="Times New Roman"/>
          <w:sz w:val="24"/>
        </w:rPr>
        <w:t>Any notice or other communication required or permitted under this Agreement must be in writing (and communication sent via email constitutes communication sent in writing for this purpose</w:t>
      </w:r>
      <w:proofErr w:type="gramStart"/>
      <w:r w:rsidRPr="00756BF9">
        <w:rPr>
          <w:rFonts w:ascii="Times New Roman" w:hAnsi="Times New Roman"/>
          <w:sz w:val="24"/>
        </w:rPr>
        <w:t>), and</w:t>
      </w:r>
      <w:proofErr w:type="gramEnd"/>
      <w:r w:rsidRPr="00756BF9">
        <w:rPr>
          <w:rFonts w:ascii="Times New Roman" w:hAnsi="Times New Roman"/>
          <w:sz w:val="24"/>
        </w:rPr>
        <w:t xml:space="preserve"> sent to the parties at their respective addresses or email addresses set forth in the preamble to this Agreement.</w:t>
      </w:r>
      <w:r w:rsidR="0023731F" w:rsidRPr="00756BF9">
        <w:rPr>
          <w:rFonts w:ascii="Times New Roman" w:hAnsi="Times New Roman"/>
          <w:sz w:val="24"/>
        </w:rPr>
        <w:t xml:space="preserve"> </w:t>
      </w:r>
      <w:r w:rsidRPr="00756BF9">
        <w:rPr>
          <w:rFonts w:ascii="Times New Roman" w:hAnsi="Times New Roman"/>
          <w:sz w:val="24"/>
        </w:rPr>
        <w:t>A notice or other communication under this Agreement will be effective as to a party (</w:t>
      </w:r>
      <w:proofErr w:type="spellStart"/>
      <w:r w:rsidRPr="00756BF9">
        <w:rPr>
          <w:rFonts w:ascii="Times New Roman" w:hAnsi="Times New Roman"/>
          <w:sz w:val="24"/>
        </w:rPr>
        <w:t>i</w:t>
      </w:r>
      <w:proofErr w:type="spellEnd"/>
      <w:r w:rsidRPr="00756BF9">
        <w:rPr>
          <w:rFonts w:ascii="Times New Roman" w:hAnsi="Times New Roman"/>
          <w:sz w:val="24"/>
        </w:rPr>
        <w:t>) three business days after being sent certified U.S. mail to the party at its address set forth in the preamble to this Agreement, return receipt requested, postage prepaid; (ii) upon receipt when delivered by hand delivery to the party at its address set forth in the preamble to this Agreement; (iii) when sent, if sent by email to the party at its email address set forth in the preamble to this Agreement (unless the sender receives notice of non-delivery); or (iv) one business day after being sent by reputable overnight courier, charges prepaid, to the party at its address set forth in the preamble to this Agreement.</w:t>
      </w:r>
      <w:r w:rsidR="0023731F" w:rsidRPr="00756BF9">
        <w:rPr>
          <w:rFonts w:ascii="Times New Roman" w:hAnsi="Times New Roman"/>
          <w:sz w:val="24"/>
        </w:rPr>
        <w:t xml:space="preserve"> </w:t>
      </w:r>
      <w:r w:rsidRPr="00756BF9">
        <w:rPr>
          <w:rFonts w:ascii="Times New Roman" w:hAnsi="Times New Roman"/>
          <w:sz w:val="24"/>
        </w:rPr>
        <w:t>The address or email address of a party may be changed by written notice to the other party in accordance with this paragraph.</w:t>
      </w:r>
    </w:p>
    <w:p w14:paraId="381EC4EF" w14:textId="77777777" w:rsidR="004B6FE4" w:rsidRPr="00756BF9" w:rsidRDefault="004B6FE4" w:rsidP="00F441BB">
      <w:pPr>
        <w:pStyle w:val="Heading2"/>
        <w:spacing w:before="120"/>
        <w:rPr>
          <w:rFonts w:ascii="Times New Roman" w:hAnsi="Times New Roman" w:cs="Times New Roman"/>
          <w:szCs w:val="24"/>
        </w:rPr>
      </w:pPr>
      <w:r w:rsidRPr="00756BF9">
        <w:rPr>
          <w:rFonts w:ascii="Times New Roman" w:hAnsi="Times New Roman" w:cs="Times New Roman"/>
          <w:szCs w:val="24"/>
        </w:rPr>
        <w:t>Confidentiality and Compliance</w:t>
      </w:r>
    </w:p>
    <w:p w14:paraId="0F75D946" w14:textId="4F26B654" w:rsidR="004B6FE4" w:rsidRPr="00756BF9" w:rsidRDefault="009C5860" w:rsidP="00F441BB">
      <w:pPr>
        <w:spacing w:before="120" w:after="60"/>
        <w:rPr>
          <w:rFonts w:ascii="Times New Roman" w:hAnsi="Times New Roman"/>
          <w:sz w:val="24"/>
        </w:rPr>
      </w:pPr>
      <w:r w:rsidRPr="00756BF9">
        <w:rPr>
          <w:rFonts w:ascii="Times New Roman" w:hAnsi="Times New Roman"/>
          <w:sz w:val="24"/>
        </w:rPr>
        <w:t>WIQ</w:t>
      </w:r>
      <w:r w:rsidR="009037A4" w:rsidRPr="00756BF9">
        <w:rPr>
          <w:rFonts w:ascii="Times New Roman" w:hAnsi="Times New Roman"/>
          <w:sz w:val="24"/>
        </w:rPr>
        <w:t xml:space="preserve"> will not use or disclose to an</w:t>
      </w:r>
      <w:r w:rsidRPr="00756BF9">
        <w:rPr>
          <w:rFonts w:ascii="Times New Roman" w:hAnsi="Times New Roman"/>
          <w:sz w:val="24"/>
        </w:rPr>
        <w:t>y</w:t>
      </w:r>
      <w:r w:rsidR="009037A4" w:rsidRPr="00756BF9">
        <w:rPr>
          <w:rFonts w:ascii="Times New Roman" w:hAnsi="Times New Roman"/>
          <w:sz w:val="24"/>
        </w:rPr>
        <w:t xml:space="preserve"> third party any non-public </w:t>
      </w:r>
      <w:r w:rsidR="004B6FE4" w:rsidRPr="00756BF9">
        <w:rPr>
          <w:rFonts w:ascii="Times New Roman" w:hAnsi="Times New Roman"/>
          <w:sz w:val="24"/>
        </w:rPr>
        <w:t>infor</w:t>
      </w:r>
      <w:r w:rsidR="009037A4" w:rsidRPr="00756BF9">
        <w:rPr>
          <w:rFonts w:ascii="Times New Roman" w:hAnsi="Times New Roman"/>
          <w:sz w:val="24"/>
        </w:rPr>
        <w:t xml:space="preserve">mation that </w:t>
      </w:r>
      <w:r w:rsidR="0054126F" w:rsidRPr="00756BF9">
        <w:rPr>
          <w:rFonts w:ascii="Times New Roman" w:hAnsi="Times New Roman"/>
          <w:sz w:val="24"/>
        </w:rPr>
        <w:t>Client</w:t>
      </w:r>
      <w:r w:rsidR="009037A4" w:rsidRPr="00756BF9">
        <w:rPr>
          <w:rFonts w:ascii="Times New Roman" w:hAnsi="Times New Roman"/>
          <w:sz w:val="24"/>
        </w:rPr>
        <w:t xml:space="preserve"> provide</w:t>
      </w:r>
      <w:r w:rsidRPr="00756BF9">
        <w:rPr>
          <w:rFonts w:ascii="Times New Roman" w:hAnsi="Times New Roman"/>
          <w:sz w:val="24"/>
        </w:rPr>
        <w:t>s</w:t>
      </w:r>
      <w:r w:rsidR="009037A4" w:rsidRPr="00756BF9">
        <w:rPr>
          <w:rFonts w:ascii="Times New Roman" w:hAnsi="Times New Roman"/>
          <w:sz w:val="24"/>
        </w:rPr>
        <w:t xml:space="preserve"> to </w:t>
      </w:r>
      <w:r w:rsidRPr="00756BF9">
        <w:rPr>
          <w:rFonts w:ascii="Times New Roman" w:hAnsi="Times New Roman"/>
          <w:sz w:val="24"/>
        </w:rPr>
        <w:t>WIQ</w:t>
      </w:r>
      <w:r w:rsidR="009037A4" w:rsidRPr="00756BF9">
        <w:rPr>
          <w:rFonts w:ascii="Times New Roman" w:hAnsi="Times New Roman"/>
          <w:sz w:val="24"/>
        </w:rPr>
        <w:t>, other than for the purpose of</w:t>
      </w:r>
      <w:r w:rsidR="004B6FE4" w:rsidRPr="00756BF9">
        <w:rPr>
          <w:rFonts w:ascii="Times New Roman" w:hAnsi="Times New Roman"/>
          <w:sz w:val="24"/>
        </w:rPr>
        <w:t xml:space="preserve"> performing </w:t>
      </w:r>
      <w:r w:rsidR="009037A4" w:rsidRPr="00756BF9">
        <w:rPr>
          <w:rFonts w:ascii="Times New Roman" w:hAnsi="Times New Roman"/>
          <w:sz w:val="24"/>
        </w:rPr>
        <w:t>the S</w:t>
      </w:r>
      <w:r w:rsidR="004B6FE4" w:rsidRPr="00756BF9">
        <w:rPr>
          <w:rFonts w:ascii="Times New Roman" w:hAnsi="Times New Roman"/>
          <w:sz w:val="24"/>
        </w:rPr>
        <w:t xml:space="preserve">ervices </w:t>
      </w:r>
      <w:r w:rsidR="009037A4" w:rsidRPr="00756BF9">
        <w:rPr>
          <w:rFonts w:ascii="Times New Roman" w:hAnsi="Times New Roman"/>
          <w:sz w:val="24"/>
        </w:rPr>
        <w:t>as contemplated hereby</w:t>
      </w:r>
      <w:r w:rsidR="004B6FE4" w:rsidRPr="00756BF9">
        <w:rPr>
          <w:rFonts w:ascii="Times New Roman" w:hAnsi="Times New Roman"/>
          <w:sz w:val="24"/>
        </w:rPr>
        <w:t xml:space="preserve">. </w:t>
      </w:r>
      <w:r w:rsidRPr="00756BF9">
        <w:rPr>
          <w:rFonts w:ascii="Times New Roman" w:hAnsi="Times New Roman"/>
          <w:sz w:val="24"/>
        </w:rPr>
        <w:t>WIQ will</w:t>
      </w:r>
      <w:r w:rsidR="004B6FE4" w:rsidRPr="00756BF9">
        <w:rPr>
          <w:rFonts w:ascii="Times New Roman" w:hAnsi="Times New Roman"/>
          <w:sz w:val="24"/>
        </w:rPr>
        <w:t xml:space="preserve"> comply with all applicable state and federal privacy laws</w:t>
      </w:r>
      <w:r w:rsidR="00F24A15" w:rsidRPr="00756BF9">
        <w:rPr>
          <w:rFonts w:ascii="Times New Roman" w:hAnsi="Times New Roman"/>
          <w:sz w:val="24"/>
        </w:rPr>
        <w:t xml:space="preserve"> in connection with the handling and storing of </w:t>
      </w:r>
      <w:r w:rsidR="0054126F" w:rsidRPr="00756BF9">
        <w:rPr>
          <w:rFonts w:ascii="Times New Roman" w:hAnsi="Times New Roman"/>
          <w:sz w:val="24"/>
        </w:rPr>
        <w:t>Client</w:t>
      </w:r>
      <w:r w:rsidRPr="00756BF9">
        <w:rPr>
          <w:rFonts w:ascii="Times New Roman" w:hAnsi="Times New Roman"/>
          <w:sz w:val="24"/>
        </w:rPr>
        <w:t>’s</w:t>
      </w:r>
      <w:r w:rsidR="00F24A15" w:rsidRPr="00756BF9">
        <w:rPr>
          <w:rFonts w:ascii="Times New Roman" w:hAnsi="Times New Roman"/>
          <w:sz w:val="24"/>
        </w:rPr>
        <w:t xml:space="preserve"> confidential information</w:t>
      </w:r>
      <w:r w:rsidR="004B6FE4" w:rsidRPr="00756BF9">
        <w:rPr>
          <w:rFonts w:ascii="Times New Roman" w:hAnsi="Times New Roman"/>
          <w:sz w:val="24"/>
        </w:rPr>
        <w:t xml:space="preserve">. Records that </w:t>
      </w:r>
      <w:r w:rsidR="0054126F" w:rsidRPr="00756BF9">
        <w:rPr>
          <w:rFonts w:ascii="Times New Roman" w:hAnsi="Times New Roman"/>
          <w:sz w:val="24"/>
        </w:rPr>
        <w:t>Client</w:t>
      </w:r>
      <w:r w:rsidR="004B6FE4" w:rsidRPr="00756BF9">
        <w:rPr>
          <w:rFonts w:ascii="Times New Roman" w:hAnsi="Times New Roman"/>
          <w:sz w:val="24"/>
        </w:rPr>
        <w:t xml:space="preserve"> provide</w:t>
      </w:r>
      <w:r w:rsidR="00B92D90" w:rsidRPr="00756BF9">
        <w:rPr>
          <w:rFonts w:ascii="Times New Roman" w:hAnsi="Times New Roman"/>
          <w:sz w:val="24"/>
        </w:rPr>
        <w:t>s</w:t>
      </w:r>
      <w:r w:rsidR="00F24A15" w:rsidRPr="00756BF9">
        <w:rPr>
          <w:rFonts w:ascii="Times New Roman" w:hAnsi="Times New Roman"/>
          <w:sz w:val="24"/>
        </w:rPr>
        <w:t xml:space="preserve"> to </w:t>
      </w:r>
      <w:r w:rsidRPr="00756BF9">
        <w:rPr>
          <w:rFonts w:ascii="Times New Roman" w:hAnsi="Times New Roman"/>
          <w:sz w:val="24"/>
        </w:rPr>
        <w:t>WIQ</w:t>
      </w:r>
      <w:r w:rsidR="004B6FE4" w:rsidRPr="00756BF9">
        <w:rPr>
          <w:rFonts w:ascii="Times New Roman" w:hAnsi="Times New Roman"/>
          <w:sz w:val="24"/>
        </w:rPr>
        <w:t xml:space="preserve"> will remain </w:t>
      </w:r>
      <w:r w:rsidR="0054126F" w:rsidRPr="00756BF9">
        <w:rPr>
          <w:rFonts w:ascii="Times New Roman" w:hAnsi="Times New Roman"/>
          <w:sz w:val="24"/>
        </w:rPr>
        <w:t>Client</w:t>
      </w:r>
      <w:r w:rsidRPr="00756BF9">
        <w:rPr>
          <w:rFonts w:ascii="Times New Roman" w:hAnsi="Times New Roman"/>
          <w:sz w:val="24"/>
        </w:rPr>
        <w:t>’s</w:t>
      </w:r>
      <w:r w:rsidR="004B6FE4" w:rsidRPr="00756BF9">
        <w:rPr>
          <w:rFonts w:ascii="Times New Roman" w:hAnsi="Times New Roman"/>
          <w:sz w:val="24"/>
        </w:rPr>
        <w:t xml:space="preserve"> property and will be returned to </w:t>
      </w:r>
      <w:r w:rsidR="0054126F" w:rsidRPr="00756BF9">
        <w:rPr>
          <w:rFonts w:ascii="Times New Roman" w:hAnsi="Times New Roman"/>
          <w:sz w:val="24"/>
        </w:rPr>
        <w:t>Client</w:t>
      </w:r>
      <w:r w:rsidRPr="00756BF9">
        <w:rPr>
          <w:rFonts w:ascii="Times New Roman" w:hAnsi="Times New Roman"/>
          <w:sz w:val="24"/>
        </w:rPr>
        <w:t xml:space="preserve"> upon request, but WIQ</w:t>
      </w:r>
      <w:r w:rsidR="004B6FE4" w:rsidRPr="00756BF9">
        <w:rPr>
          <w:rFonts w:ascii="Times New Roman" w:hAnsi="Times New Roman"/>
          <w:sz w:val="24"/>
        </w:rPr>
        <w:t xml:space="preserve"> </w:t>
      </w:r>
      <w:r w:rsidRPr="00756BF9">
        <w:rPr>
          <w:rFonts w:ascii="Times New Roman" w:hAnsi="Times New Roman"/>
          <w:sz w:val="24"/>
        </w:rPr>
        <w:t>will have</w:t>
      </w:r>
      <w:r w:rsidR="004B6FE4" w:rsidRPr="00756BF9">
        <w:rPr>
          <w:rFonts w:ascii="Times New Roman" w:hAnsi="Times New Roman"/>
          <w:sz w:val="24"/>
        </w:rPr>
        <w:t xml:space="preserve"> the right to maintain copies</w:t>
      </w:r>
      <w:r w:rsidR="00F24A15" w:rsidRPr="00756BF9">
        <w:rPr>
          <w:rFonts w:ascii="Times New Roman" w:hAnsi="Times New Roman"/>
          <w:sz w:val="24"/>
        </w:rPr>
        <w:t xml:space="preserve"> for record retention and archival purposes</w:t>
      </w:r>
      <w:r w:rsidR="004B6FE4" w:rsidRPr="00756BF9">
        <w:rPr>
          <w:rFonts w:ascii="Times New Roman" w:hAnsi="Times New Roman"/>
          <w:sz w:val="24"/>
        </w:rPr>
        <w:t>.</w:t>
      </w:r>
      <w:r w:rsidR="00F24A15" w:rsidRPr="00756BF9">
        <w:rPr>
          <w:rFonts w:ascii="Times New Roman" w:hAnsi="Times New Roman"/>
          <w:sz w:val="24"/>
        </w:rPr>
        <w:t xml:space="preserve"> </w:t>
      </w:r>
      <w:r w:rsidRPr="00756BF9">
        <w:rPr>
          <w:rFonts w:ascii="Times New Roman" w:hAnsi="Times New Roman"/>
          <w:sz w:val="24"/>
        </w:rPr>
        <w:t xml:space="preserve">In addition, </w:t>
      </w:r>
      <w:r w:rsidR="00F24A15" w:rsidRPr="00756BF9">
        <w:rPr>
          <w:rFonts w:ascii="Times New Roman" w:hAnsi="Times New Roman"/>
          <w:sz w:val="24"/>
        </w:rPr>
        <w:t xml:space="preserve">WIQ and the </w:t>
      </w:r>
      <w:r w:rsidR="00C9186D" w:rsidRPr="00756BF9">
        <w:rPr>
          <w:rFonts w:ascii="Times New Roman" w:hAnsi="Times New Roman"/>
          <w:sz w:val="24"/>
        </w:rPr>
        <w:t>Solution</w:t>
      </w:r>
      <w:r w:rsidR="00F24A15" w:rsidRPr="00756BF9">
        <w:rPr>
          <w:rFonts w:ascii="Times New Roman" w:hAnsi="Times New Roman"/>
          <w:sz w:val="24"/>
        </w:rPr>
        <w:t xml:space="preserve"> Vendor </w:t>
      </w:r>
      <w:r w:rsidRPr="00756BF9">
        <w:rPr>
          <w:rFonts w:ascii="Times New Roman" w:hAnsi="Times New Roman"/>
          <w:sz w:val="24"/>
        </w:rPr>
        <w:t>will</w:t>
      </w:r>
      <w:r w:rsidR="00F24A15" w:rsidRPr="00756BF9">
        <w:rPr>
          <w:rFonts w:ascii="Times New Roman" w:hAnsi="Times New Roman"/>
          <w:sz w:val="24"/>
        </w:rPr>
        <w:t xml:space="preserve"> have the right to use the outcomes and results from the Services in a manner that does not identify the </w:t>
      </w:r>
      <w:r w:rsidR="0054126F" w:rsidRPr="00756BF9">
        <w:rPr>
          <w:rFonts w:ascii="Times New Roman" w:hAnsi="Times New Roman"/>
          <w:sz w:val="24"/>
        </w:rPr>
        <w:t>Client</w:t>
      </w:r>
      <w:r w:rsidR="00F24A15" w:rsidRPr="00756BF9">
        <w:rPr>
          <w:rFonts w:ascii="Times New Roman" w:hAnsi="Times New Roman"/>
          <w:sz w:val="24"/>
        </w:rPr>
        <w:t xml:space="preserve"> or any participant in the </w:t>
      </w:r>
      <w:r w:rsidR="0054126F" w:rsidRPr="00756BF9">
        <w:rPr>
          <w:rFonts w:ascii="Times New Roman" w:hAnsi="Times New Roman"/>
          <w:sz w:val="24"/>
        </w:rPr>
        <w:t>Client</w:t>
      </w:r>
      <w:r w:rsidR="00F24A15" w:rsidRPr="00756BF9">
        <w:rPr>
          <w:rFonts w:ascii="Times New Roman" w:hAnsi="Times New Roman"/>
          <w:sz w:val="24"/>
        </w:rPr>
        <w:t xml:space="preserve">’s wellness plan. </w:t>
      </w:r>
    </w:p>
    <w:p w14:paraId="371CFABE" w14:textId="77E27BC3" w:rsidR="00F24A15" w:rsidRPr="00756BF9" w:rsidRDefault="00F24A15" w:rsidP="00F441BB">
      <w:pPr>
        <w:spacing w:before="120" w:after="60"/>
        <w:rPr>
          <w:rFonts w:ascii="Times New Roman" w:hAnsi="Times New Roman"/>
          <w:sz w:val="24"/>
        </w:rPr>
      </w:pPr>
      <w:r w:rsidRPr="00756BF9">
        <w:rPr>
          <w:rFonts w:ascii="Times New Roman" w:hAnsi="Times New Roman"/>
          <w:sz w:val="24"/>
        </w:rPr>
        <w:t xml:space="preserve">WIQ owns and will continue to own all </w:t>
      </w:r>
      <w:proofErr w:type="gramStart"/>
      <w:r w:rsidRPr="00756BF9">
        <w:rPr>
          <w:rFonts w:ascii="Times New Roman" w:hAnsi="Times New Roman"/>
          <w:sz w:val="24"/>
        </w:rPr>
        <w:t>right</w:t>
      </w:r>
      <w:proofErr w:type="gramEnd"/>
      <w:r w:rsidRPr="00756BF9">
        <w:rPr>
          <w:rFonts w:ascii="Times New Roman" w:hAnsi="Times New Roman"/>
          <w:sz w:val="24"/>
        </w:rPr>
        <w:t xml:space="preserve">, title and interest in and to all Proprietary Rights, and nothing herein will be deemed to grant to </w:t>
      </w:r>
      <w:r w:rsidR="0054126F" w:rsidRPr="00756BF9">
        <w:rPr>
          <w:rFonts w:ascii="Times New Roman" w:hAnsi="Times New Roman"/>
          <w:sz w:val="24"/>
        </w:rPr>
        <w:t>Client</w:t>
      </w:r>
      <w:r w:rsidRPr="00756BF9">
        <w:rPr>
          <w:rFonts w:ascii="Times New Roman" w:hAnsi="Times New Roman"/>
          <w:sz w:val="24"/>
        </w:rPr>
        <w:t xml:space="preserve"> any license or right in or to any Proprietary Rights. Without limiting the foregoing, </w:t>
      </w:r>
      <w:r w:rsidR="0054126F" w:rsidRPr="00756BF9">
        <w:rPr>
          <w:rFonts w:ascii="Times New Roman" w:hAnsi="Times New Roman"/>
          <w:sz w:val="24"/>
        </w:rPr>
        <w:t>Client</w:t>
      </w:r>
      <w:r w:rsidRPr="00756BF9">
        <w:rPr>
          <w:rFonts w:ascii="Times New Roman" w:hAnsi="Times New Roman"/>
          <w:sz w:val="24"/>
        </w:rPr>
        <w:t xml:space="preserve"> must not copy, distribute, publicly display or create derivative works of the Prepared Materials without WIQ’s prior written permission. Notwithstanding the foregoing, if it should be determined that any Proprietary Rights or supporting documentation constitute a “Work Made for Hire,” </w:t>
      </w:r>
      <w:r w:rsidR="0054126F" w:rsidRPr="00756BF9">
        <w:rPr>
          <w:rFonts w:ascii="Times New Roman" w:hAnsi="Times New Roman"/>
          <w:sz w:val="24"/>
        </w:rPr>
        <w:t>Client</w:t>
      </w:r>
      <w:r w:rsidRPr="00756BF9">
        <w:rPr>
          <w:rFonts w:ascii="Times New Roman" w:hAnsi="Times New Roman"/>
          <w:sz w:val="24"/>
        </w:rPr>
        <w:t xml:space="preserve"> will and hereby does assign to WIQ for good and valuable consideration, the receipt and sufficiency of which is hereby acknowledged, all right, title and interest that it may possess in such Proprietary Rights and the underlying materials and documentation, including all copyright, patent rights and any moral rights thereto and other proprietary rights relating thereto. </w:t>
      </w:r>
    </w:p>
    <w:p w14:paraId="6DCC1A38" w14:textId="48022F08" w:rsidR="004B6FE4" w:rsidRPr="00756BF9" w:rsidRDefault="004B6FE4" w:rsidP="00F441BB">
      <w:pPr>
        <w:spacing w:before="120" w:after="60"/>
        <w:rPr>
          <w:rFonts w:ascii="Times New Roman" w:hAnsi="Times New Roman"/>
          <w:sz w:val="24"/>
        </w:rPr>
      </w:pPr>
      <w:r w:rsidRPr="00756BF9">
        <w:rPr>
          <w:rFonts w:ascii="Times New Roman" w:hAnsi="Times New Roman"/>
          <w:sz w:val="24"/>
        </w:rPr>
        <w:t xml:space="preserve">All information provided to </w:t>
      </w:r>
      <w:r w:rsidR="0054126F" w:rsidRPr="00756BF9">
        <w:rPr>
          <w:rFonts w:ascii="Times New Roman" w:hAnsi="Times New Roman"/>
          <w:sz w:val="24"/>
        </w:rPr>
        <w:t>Client</w:t>
      </w:r>
      <w:r w:rsidRPr="00756BF9">
        <w:rPr>
          <w:rFonts w:ascii="Times New Roman" w:hAnsi="Times New Roman"/>
          <w:sz w:val="24"/>
        </w:rPr>
        <w:t xml:space="preserve"> by WIQ and/or Solution Vendor, including data, recommendations, proposals or reports, is confidential and</w:t>
      </w:r>
      <w:r w:rsidR="00F24A15" w:rsidRPr="00756BF9">
        <w:rPr>
          <w:rFonts w:ascii="Times New Roman" w:hAnsi="Times New Roman"/>
          <w:sz w:val="24"/>
        </w:rPr>
        <w:t xml:space="preserve"> </w:t>
      </w:r>
      <w:r w:rsidR="0054126F" w:rsidRPr="00756BF9">
        <w:rPr>
          <w:rFonts w:ascii="Times New Roman" w:hAnsi="Times New Roman"/>
          <w:sz w:val="24"/>
        </w:rPr>
        <w:t>Client</w:t>
      </w:r>
      <w:r w:rsidR="00F24A15" w:rsidRPr="00756BF9">
        <w:rPr>
          <w:rFonts w:ascii="Times New Roman" w:hAnsi="Times New Roman"/>
          <w:sz w:val="24"/>
        </w:rPr>
        <w:t xml:space="preserve"> must not disclose such information to any person or use such information other than as contemplated by this Agreement.</w:t>
      </w:r>
      <w:r w:rsidR="0023731F" w:rsidRPr="00756BF9">
        <w:rPr>
          <w:rFonts w:ascii="Times New Roman" w:hAnsi="Times New Roman"/>
          <w:sz w:val="24"/>
        </w:rPr>
        <w:t xml:space="preserve"> </w:t>
      </w:r>
      <w:r w:rsidRPr="00756BF9">
        <w:rPr>
          <w:rFonts w:ascii="Times New Roman" w:hAnsi="Times New Roman"/>
          <w:sz w:val="24"/>
        </w:rPr>
        <w:t xml:space="preserve">Given </w:t>
      </w:r>
      <w:r w:rsidR="009C5860" w:rsidRPr="00756BF9">
        <w:rPr>
          <w:rFonts w:ascii="Times New Roman" w:hAnsi="Times New Roman"/>
          <w:sz w:val="24"/>
        </w:rPr>
        <w:t>WIQ’s</w:t>
      </w:r>
      <w:r w:rsidRPr="00756BF9">
        <w:rPr>
          <w:rFonts w:ascii="Times New Roman" w:hAnsi="Times New Roman"/>
          <w:sz w:val="24"/>
        </w:rPr>
        <w:t xml:space="preserve"> status as a </w:t>
      </w:r>
      <w:r w:rsidR="00F24A15" w:rsidRPr="00756BF9">
        <w:rPr>
          <w:rFonts w:ascii="Times New Roman" w:hAnsi="Times New Roman"/>
          <w:sz w:val="24"/>
        </w:rPr>
        <w:t xml:space="preserve">privately held company and </w:t>
      </w:r>
      <w:r w:rsidR="009C5860" w:rsidRPr="00756BF9">
        <w:rPr>
          <w:rFonts w:ascii="Times New Roman" w:hAnsi="Times New Roman"/>
          <w:sz w:val="24"/>
        </w:rPr>
        <w:t>its</w:t>
      </w:r>
      <w:r w:rsidR="00F24A15" w:rsidRPr="00756BF9">
        <w:rPr>
          <w:rFonts w:ascii="Times New Roman" w:hAnsi="Times New Roman"/>
          <w:sz w:val="24"/>
        </w:rPr>
        <w:t xml:space="preserve"> c</w:t>
      </w:r>
      <w:r w:rsidRPr="00756BF9">
        <w:rPr>
          <w:rFonts w:ascii="Times New Roman" w:hAnsi="Times New Roman"/>
          <w:sz w:val="24"/>
        </w:rPr>
        <w:t xml:space="preserve">onfidentiality agreements currently in place with </w:t>
      </w:r>
      <w:r w:rsidR="00F24A15" w:rsidRPr="00756BF9">
        <w:rPr>
          <w:rFonts w:ascii="Times New Roman" w:hAnsi="Times New Roman"/>
          <w:sz w:val="24"/>
        </w:rPr>
        <w:t>the</w:t>
      </w:r>
      <w:r w:rsidRPr="00756BF9">
        <w:rPr>
          <w:rFonts w:ascii="Times New Roman" w:hAnsi="Times New Roman"/>
          <w:sz w:val="24"/>
        </w:rPr>
        <w:t xml:space="preserve"> Solution Vendor, </w:t>
      </w:r>
      <w:r w:rsidR="009C5860" w:rsidRPr="00756BF9">
        <w:rPr>
          <w:rFonts w:ascii="Times New Roman" w:hAnsi="Times New Roman"/>
          <w:sz w:val="24"/>
        </w:rPr>
        <w:t>WIQ</w:t>
      </w:r>
      <w:r w:rsidRPr="00756BF9">
        <w:rPr>
          <w:rFonts w:ascii="Times New Roman" w:hAnsi="Times New Roman"/>
          <w:sz w:val="24"/>
        </w:rPr>
        <w:t xml:space="preserve"> consider</w:t>
      </w:r>
      <w:r w:rsidR="009C5860" w:rsidRPr="00756BF9">
        <w:rPr>
          <w:rFonts w:ascii="Times New Roman" w:hAnsi="Times New Roman"/>
          <w:sz w:val="24"/>
        </w:rPr>
        <w:t>s</w:t>
      </w:r>
      <w:r w:rsidRPr="00756BF9">
        <w:rPr>
          <w:rFonts w:ascii="Times New Roman" w:hAnsi="Times New Roman"/>
          <w:sz w:val="24"/>
        </w:rPr>
        <w:t xml:space="preserve"> pages marked in this contract “Confidential” to be trade secret, proprietary or confidential and</w:t>
      </w:r>
      <w:r w:rsidR="00F24A15" w:rsidRPr="00756BF9">
        <w:rPr>
          <w:rFonts w:ascii="Times New Roman" w:hAnsi="Times New Roman"/>
          <w:sz w:val="24"/>
        </w:rPr>
        <w:t>, therefore,</w:t>
      </w:r>
      <w:r w:rsidRPr="00756BF9">
        <w:rPr>
          <w:rFonts w:ascii="Times New Roman" w:hAnsi="Times New Roman"/>
          <w:sz w:val="24"/>
        </w:rPr>
        <w:t xml:space="preserve"> not subject to disclosure under </w:t>
      </w:r>
      <w:r w:rsidR="00F24A15" w:rsidRPr="00756BF9">
        <w:rPr>
          <w:rFonts w:ascii="Times New Roman" w:hAnsi="Times New Roman"/>
          <w:sz w:val="24"/>
        </w:rPr>
        <w:t xml:space="preserve">Ohio Revised Code Section </w:t>
      </w:r>
      <w:r w:rsidRPr="00756BF9">
        <w:rPr>
          <w:rFonts w:ascii="Times New Roman" w:hAnsi="Times New Roman"/>
          <w:sz w:val="24"/>
        </w:rPr>
        <w:t xml:space="preserve">149.43. </w:t>
      </w:r>
    </w:p>
    <w:p w14:paraId="4A16D652" w14:textId="3A54E96A" w:rsidR="004B6FE4" w:rsidRPr="00756BF9" w:rsidRDefault="0054126F" w:rsidP="00F441BB">
      <w:pPr>
        <w:spacing w:before="120" w:after="60"/>
        <w:rPr>
          <w:rFonts w:ascii="Times New Roman" w:hAnsi="Times New Roman"/>
          <w:sz w:val="24"/>
        </w:rPr>
      </w:pPr>
      <w:proofErr w:type="gramStart"/>
      <w:r w:rsidRPr="00756BF9">
        <w:rPr>
          <w:rFonts w:ascii="Times New Roman" w:hAnsi="Times New Roman"/>
          <w:sz w:val="24"/>
        </w:rPr>
        <w:t>Client</w:t>
      </w:r>
      <w:r w:rsidR="00F24A15" w:rsidRPr="00756BF9">
        <w:rPr>
          <w:rFonts w:ascii="Times New Roman" w:hAnsi="Times New Roman"/>
          <w:sz w:val="24"/>
        </w:rPr>
        <w:t xml:space="preserve"> agree</w:t>
      </w:r>
      <w:r w:rsidR="009C5860" w:rsidRPr="00756BF9">
        <w:rPr>
          <w:rFonts w:ascii="Times New Roman" w:hAnsi="Times New Roman"/>
          <w:sz w:val="24"/>
        </w:rPr>
        <w:t>s</w:t>
      </w:r>
      <w:proofErr w:type="gramEnd"/>
      <w:r w:rsidR="00F24A15" w:rsidRPr="00756BF9">
        <w:rPr>
          <w:rFonts w:ascii="Times New Roman" w:hAnsi="Times New Roman"/>
          <w:sz w:val="24"/>
        </w:rPr>
        <w:t xml:space="preserve"> to </w:t>
      </w:r>
      <w:r w:rsidR="000C7E9C">
        <w:rPr>
          <w:rFonts w:ascii="Times New Roman" w:hAnsi="Times New Roman"/>
          <w:sz w:val="24"/>
        </w:rPr>
        <w:t>the terms of</w:t>
      </w:r>
      <w:r w:rsidR="00F24A15" w:rsidRPr="00756BF9">
        <w:rPr>
          <w:rFonts w:ascii="Times New Roman" w:hAnsi="Times New Roman"/>
          <w:sz w:val="24"/>
        </w:rPr>
        <w:t xml:space="preserve"> a Business Associate Agreements with WIQ if </w:t>
      </w:r>
      <w:r w:rsidR="00962D15" w:rsidRPr="00756BF9">
        <w:rPr>
          <w:rFonts w:ascii="Times New Roman" w:hAnsi="Times New Roman"/>
          <w:sz w:val="24"/>
        </w:rPr>
        <w:t xml:space="preserve">WIQ reasonably determines that </w:t>
      </w:r>
      <w:r w:rsidRPr="00756BF9">
        <w:rPr>
          <w:rFonts w:ascii="Times New Roman" w:hAnsi="Times New Roman"/>
          <w:sz w:val="24"/>
        </w:rPr>
        <w:t>Client</w:t>
      </w:r>
      <w:r w:rsidR="00F24A15" w:rsidRPr="00756BF9">
        <w:rPr>
          <w:rFonts w:ascii="Times New Roman" w:hAnsi="Times New Roman"/>
          <w:sz w:val="24"/>
        </w:rPr>
        <w:t xml:space="preserve"> </w:t>
      </w:r>
      <w:r w:rsidR="004B6FE4" w:rsidRPr="00756BF9">
        <w:rPr>
          <w:rFonts w:ascii="Times New Roman" w:hAnsi="Times New Roman"/>
          <w:sz w:val="24"/>
        </w:rPr>
        <w:t xml:space="preserve">or any of the wellness plans </w:t>
      </w:r>
      <w:r w:rsidRPr="00756BF9">
        <w:rPr>
          <w:rFonts w:ascii="Times New Roman" w:hAnsi="Times New Roman"/>
          <w:sz w:val="24"/>
        </w:rPr>
        <w:t>Client</w:t>
      </w:r>
      <w:r w:rsidR="004B6FE4" w:rsidRPr="00756BF9">
        <w:rPr>
          <w:rFonts w:ascii="Times New Roman" w:hAnsi="Times New Roman"/>
          <w:sz w:val="24"/>
        </w:rPr>
        <w:t xml:space="preserve"> sponsor</w:t>
      </w:r>
      <w:r w:rsidR="009C5860" w:rsidRPr="00756BF9">
        <w:rPr>
          <w:rFonts w:ascii="Times New Roman" w:hAnsi="Times New Roman"/>
          <w:sz w:val="24"/>
        </w:rPr>
        <w:t>s</w:t>
      </w:r>
      <w:r w:rsidR="004B6FE4" w:rsidRPr="00756BF9">
        <w:rPr>
          <w:rFonts w:ascii="Times New Roman" w:hAnsi="Times New Roman"/>
          <w:sz w:val="24"/>
        </w:rPr>
        <w:t xml:space="preserve"> </w:t>
      </w:r>
      <w:r w:rsidR="00962D15" w:rsidRPr="00756BF9">
        <w:rPr>
          <w:rFonts w:ascii="Times New Roman" w:hAnsi="Times New Roman"/>
          <w:sz w:val="24"/>
        </w:rPr>
        <w:t>must do so</w:t>
      </w:r>
      <w:r w:rsidR="004B6FE4" w:rsidRPr="00756BF9">
        <w:rPr>
          <w:rFonts w:ascii="Times New Roman" w:hAnsi="Times New Roman"/>
          <w:sz w:val="24"/>
        </w:rPr>
        <w:t xml:space="preserve"> </w:t>
      </w:r>
      <w:proofErr w:type="gramStart"/>
      <w:r w:rsidR="004B6FE4" w:rsidRPr="00756BF9">
        <w:rPr>
          <w:rFonts w:ascii="Times New Roman" w:hAnsi="Times New Roman"/>
          <w:sz w:val="24"/>
        </w:rPr>
        <w:t>in order to</w:t>
      </w:r>
      <w:proofErr w:type="gramEnd"/>
      <w:r w:rsidR="004B6FE4" w:rsidRPr="00756BF9">
        <w:rPr>
          <w:rFonts w:ascii="Times New Roman" w:hAnsi="Times New Roman"/>
          <w:sz w:val="24"/>
        </w:rPr>
        <w:t xml:space="preserve"> satisfy the requirements of the Health Insurance Portability and Accountability Act (HIPAA)</w:t>
      </w:r>
      <w:r w:rsidR="00962D15" w:rsidRPr="00756BF9">
        <w:rPr>
          <w:rFonts w:ascii="Times New Roman" w:hAnsi="Times New Roman"/>
          <w:sz w:val="24"/>
        </w:rPr>
        <w:t>, the regulations implementing HIPAA,</w:t>
      </w:r>
      <w:r w:rsidR="004B6FE4" w:rsidRPr="00756BF9">
        <w:rPr>
          <w:rFonts w:ascii="Times New Roman" w:hAnsi="Times New Roman"/>
          <w:sz w:val="24"/>
        </w:rPr>
        <w:t xml:space="preserve"> or any other similar law</w:t>
      </w:r>
      <w:r w:rsidR="00962D15" w:rsidRPr="00756BF9">
        <w:rPr>
          <w:rFonts w:ascii="Times New Roman" w:hAnsi="Times New Roman"/>
          <w:sz w:val="24"/>
        </w:rPr>
        <w:t>.</w:t>
      </w:r>
      <w:r w:rsidR="004B6FE4" w:rsidRPr="00756BF9">
        <w:rPr>
          <w:rFonts w:ascii="Times New Roman" w:hAnsi="Times New Roman"/>
          <w:sz w:val="24"/>
        </w:rPr>
        <w:t xml:space="preserve"> </w:t>
      </w:r>
    </w:p>
    <w:p w14:paraId="6928EAEB" w14:textId="60B7F38A" w:rsidR="0064456E" w:rsidRPr="00756BF9" w:rsidRDefault="0054126F" w:rsidP="00F441BB">
      <w:pPr>
        <w:spacing w:before="120" w:after="60"/>
        <w:rPr>
          <w:rFonts w:ascii="Times New Roman" w:hAnsi="Times New Roman"/>
          <w:sz w:val="24"/>
        </w:rPr>
      </w:pPr>
      <w:r w:rsidRPr="00756BF9">
        <w:rPr>
          <w:rFonts w:ascii="Times New Roman" w:hAnsi="Times New Roman"/>
          <w:sz w:val="24"/>
        </w:rPr>
        <w:t>Client</w:t>
      </w:r>
      <w:r w:rsidR="0064456E" w:rsidRPr="00756BF9">
        <w:rPr>
          <w:rFonts w:ascii="Times New Roman" w:hAnsi="Times New Roman"/>
          <w:sz w:val="24"/>
        </w:rPr>
        <w:t xml:space="preserve"> acknowledges that money damages alone may be an inadequate remedy for a breach of this “Confidentiality and Compliance” Section and that WIQ will be entitled, without the necessity of posting a bond, to permanent or temporary injunctive relief, or a temporary restraining order, to prevent an actual or threatened breach thereof.</w:t>
      </w:r>
      <w:r w:rsidR="0023731F" w:rsidRPr="00756BF9">
        <w:rPr>
          <w:rFonts w:ascii="Times New Roman" w:hAnsi="Times New Roman"/>
          <w:sz w:val="24"/>
        </w:rPr>
        <w:t xml:space="preserve"> </w:t>
      </w:r>
    </w:p>
    <w:p w14:paraId="61C91F1F" w14:textId="77777777" w:rsidR="00D22D7E" w:rsidRPr="00756BF9" w:rsidRDefault="00D22D7E" w:rsidP="00F441BB">
      <w:pPr>
        <w:spacing w:before="120" w:after="60"/>
        <w:rPr>
          <w:rFonts w:ascii="Times New Roman" w:hAnsi="Times New Roman"/>
          <w:sz w:val="24"/>
        </w:rPr>
      </w:pPr>
      <w:r w:rsidRPr="00756BF9">
        <w:rPr>
          <w:rFonts w:ascii="Times New Roman" w:hAnsi="Times New Roman"/>
          <w:sz w:val="24"/>
        </w:rPr>
        <w:t xml:space="preserve">For purposes of this Agreement, </w:t>
      </w:r>
    </w:p>
    <w:p w14:paraId="7BBBDBB9" w14:textId="77777777" w:rsidR="00D22D7E" w:rsidRPr="00756BF9" w:rsidRDefault="00D22D7E" w:rsidP="00F441BB">
      <w:pPr>
        <w:pStyle w:val="ListParagraph"/>
        <w:numPr>
          <w:ilvl w:val="0"/>
          <w:numId w:val="23"/>
        </w:numPr>
        <w:spacing w:before="120" w:after="60"/>
        <w:contextualSpacing w:val="0"/>
        <w:rPr>
          <w:szCs w:val="24"/>
        </w:rPr>
      </w:pPr>
      <w:r w:rsidRPr="00756BF9">
        <w:rPr>
          <w:szCs w:val="24"/>
        </w:rPr>
        <w:t>“Confidential Information” means all information, in any format, disclosed by a party or its employees or contractors to the other party, whether in writing, orally, or through visual observation, and whether before, during or after the term of this Agreement, including all products, operations, techniques, strategies, technical data, capabilities, systems, technology, specifications, research and marketing data, marketing and business plans, financial data, and any non-public information of a party whether or not related to this Agreement, and all copies or summaries of any of the foregoing. In the case of WIQ, Confidential Information also includes the Prepared Materials.</w:t>
      </w:r>
      <w:r w:rsidRPr="00756BF9">
        <w:rPr>
          <w:szCs w:val="24"/>
        </w:rPr>
        <w:tab/>
      </w:r>
    </w:p>
    <w:p w14:paraId="70E944E3" w14:textId="77777777" w:rsidR="00D22D7E" w:rsidRPr="00756BF9" w:rsidRDefault="00D22D7E" w:rsidP="00F441BB">
      <w:pPr>
        <w:pStyle w:val="ListParagraph"/>
        <w:numPr>
          <w:ilvl w:val="0"/>
          <w:numId w:val="23"/>
        </w:numPr>
        <w:spacing w:before="120" w:after="60"/>
        <w:contextualSpacing w:val="0"/>
        <w:rPr>
          <w:szCs w:val="24"/>
        </w:rPr>
      </w:pPr>
      <w:r w:rsidRPr="00756BF9">
        <w:rPr>
          <w:szCs w:val="24"/>
        </w:rPr>
        <w:t xml:space="preserve">“Prepared Materials” means all PowerPoint presentations, handouts, and any other materials prepared or disseminated by WIQ in connection with performance of the Services (whether in tangible or digital format), together with </w:t>
      </w:r>
      <w:proofErr w:type="gramStart"/>
      <w:r w:rsidRPr="00756BF9">
        <w:rPr>
          <w:szCs w:val="24"/>
        </w:rPr>
        <w:t>any and all</w:t>
      </w:r>
      <w:proofErr w:type="gramEnd"/>
      <w:r w:rsidRPr="00756BF9">
        <w:rPr>
          <w:szCs w:val="24"/>
        </w:rPr>
        <w:t xml:space="preserve"> summaries or copies thereof.</w:t>
      </w:r>
    </w:p>
    <w:p w14:paraId="40049BE5" w14:textId="77777777" w:rsidR="00D22D7E" w:rsidRPr="00756BF9" w:rsidRDefault="00D22D7E" w:rsidP="00F441BB">
      <w:pPr>
        <w:pStyle w:val="ListParagraph"/>
        <w:numPr>
          <w:ilvl w:val="0"/>
          <w:numId w:val="23"/>
        </w:numPr>
        <w:spacing w:before="120" w:after="60"/>
        <w:contextualSpacing w:val="0"/>
        <w:rPr>
          <w:szCs w:val="24"/>
        </w:rPr>
      </w:pPr>
      <w:r w:rsidRPr="00756BF9">
        <w:rPr>
          <w:szCs w:val="24"/>
        </w:rPr>
        <w:t>“Proprietary Rights” means (</w:t>
      </w:r>
      <w:proofErr w:type="spellStart"/>
      <w:r w:rsidRPr="00756BF9">
        <w:rPr>
          <w:szCs w:val="24"/>
        </w:rPr>
        <w:t>i</w:t>
      </w:r>
      <w:proofErr w:type="spellEnd"/>
      <w:r w:rsidRPr="00756BF9">
        <w:rPr>
          <w:szCs w:val="24"/>
        </w:rPr>
        <w:t xml:space="preserve">) the Prepared Materials, (ii) all modifications and improvements to the Prepared Materials, (iii) all </w:t>
      </w:r>
      <w:proofErr w:type="spellStart"/>
      <w:r w:rsidRPr="00756BF9">
        <w:rPr>
          <w:szCs w:val="24"/>
        </w:rPr>
        <w:t>servicemarks</w:t>
      </w:r>
      <w:proofErr w:type="spellEnd"/>
      <w:r w:rsidRPr="00756BF9">
        <w:rPr>
          <w:szCs w:val="24"/>
        </w:rPr>
        <w:t xml:space="preserve">, trademarks, trade names, trade dress, logos, designs, emblems, slogans, symbols and other commercial indicia used by WIQ at any time, (iv) any and all copyright, patent rights and moral rights to the Prepared Materials and other proprietary rights relating thereto, (v) WIQ’s Confidential Information, and (vi) all goodwill associated with any of the foregoing. </w:t>
      </w:r>
    </w:p>
    <w:p w14:paraId="0BDD7B88" w14:textId="77777777" w:rsidR="00004B02" w:rsidRPr="00756BF9" w:rsidRDefault="00004B02" w:rsidP="00F441BB">
      <w:pPr>
        <w:pStyle w:val="Heading2"/>
        <w:spacing w:before="120"/>
        <w:rPr>
          <w:rFonts w:ascii="Times New Roman" w:hAnsi="Times New Roman" w:cs="Times New Roman"/>
          <w:szCs w:val="24"/>
        </w:rPr>
      </w:pPr>
      <w:r w:rsidRPr="00756BF9">
        <w:rPr>
          <w:rFonts w:ascii="Times New Roman" w:hAnsi="Times New Roman" w:cs="Times New Roman"/>
          <w:szCs w:val="24"/>
        </w:rPr>
        <w:t>Statements of Work</w:t>
      </w:r>
    </w:p>
    <w:p w14:paraId="4AD8D3FE" w14:textId="712C33E7" w:rsidR="00004B02" w:rsidRPr="00756BF9" w:rsidRDefault="0054126F" w:rsidP="00F441BB">
      <w:pPr>
        <w:spacing w:before="120" w:after="60"/>
        <w:rPr>
          <w:rFonts w:ascii="Times New Roman" w:hAnsi="Times New Roman"/>
          <w:sz w:val="24"/>
        </w:rPr>
      </w:pPr>
      <w:r w:rsidRPr="00756BF9">
        <w:rPr>
          <w:rFonts w:ascii="Times New Roman" w:hAnsi="Times New Roman"/>
          <w:sz w:val="24"/>
        </w:rPr>
        <w:t>Client</w:t>
      </w:r>
      <w:r w:rsidR="00004B02" w:rsidRPr="00756BF9">
        <w:rPr>
          <w:rFonts w:ascii="Times New Roman" w:hAnsi="Times New Roman"/>
          <w:sz w:val="24"/>
        </w:rPr>
        <w:t xml:space="preserve"> and WIQ may from time to time agree that WIQ will perform Services outside the scope of the Services originally contemplated under this Agreement as of the Effective Date. Any such agreement for additional Services must be set forth in a Statement of Work. For purposes of this Agreement, “Statement of Work” means a document signed by an authorized representative of </w:t>
      </w:r>
      <w:r w:rsidRPr="00756BF9">
        <w:rPr>
          <w:rFonts w:ascii="Times New Roman" w:hAnsi="Times New Roman"/>
          <w:sz w:val="24"/>
        </w:rPr>
        <w:t>Client</w:t>
      </w:r>
      <w:r w:rsidR="00004B02" w:rsidRPr="00756BF9">
        <w:rPr>
          <w:rFonts w:ascii="Times New Roman" w:hAnsi="Times New Roman"/>
          <w:sz w:val="24"/>
        </w:rPr>
        <w:t xml:space="preserve"> and WIQ identifying specific Services to be performed by WIQ beyond the Services initially commissioned hereunder as of the Effective Date.</w:t>
      </w:r>
      <w:r w:rsidR="0023731F" w:rsidRPr="00756BF9">
        <w:rPr>
          <w:rFonts w:ascii="Times New Roman" w:hAnsi="Times New Roman"/>
          <w:sz w:val="24"/>
        </w:rPr>
        <w:t xml:space="preserve"> </w:t>
      </w:r>
      <w:r w:rsidR="00004B02" w:rsidRPr="00756BF9">
        <w:rPr>
          <w:rFonts w:ascii="Times New Roman" w:hAnsi="Times New Roman"/>
          <w:sz w:val="24"/>
        </w:rPr>
        <w:t xml:space="preserve">A Statement of Work </w:t>
      </w:r>
      <w:r w:rsidR="00B30215" w:rsidRPr="00756BF9">
        <w:rPr>
          <w:rFonts w:ascii="Times New Roman" w:hAnsi="Times New Roman"/>
          <w:sz w:val="24"/>
        </w:rPr>
        <w:t>should</w:t>
      </w:r>
      <w:r w:rsidR="00004B02" w:rsidRPr="00756BF9">
        <w:rPr>
          <w:rFonts w:ascii="Times New Roman" w:hAnsi="Times New Roman"/>
          <w:sz w:val="24"/>
        </w:rPr>
        <w:t xml:space="preserve"> address the following items: (</w:t>
      </w:r>
      <w:proofErr w:type="spellStart"/>
      <w:r w:rsidR="00004B02" w:rsidRPr="00756BF9">
        <w:rPr>
          <w:rFonts w:ascii="Times New Roman" w:hAnsi="Times New Roman"/>
          <w:sz w:val="24"/>
        </w:rPr>
        <w:t>i</w:t>
      </w:r>
      <w:proofErr w:type="spellEnd"/>
      <w:r w:rsidR="00004B02" w:rsidRPr="00756BF9">
        <w:rPr>
          <w:rFonts w:ascii="Times New Roman" w:hAnsi="Times New Roman"/>
          <w:sz w:val="24"/>
        </w:rPr>
        <w:t>) a description of the Services to be provided; (ii) the compensation to be paid and dates of payment; (iii) any assumptions upon which the Statement of Work is based; (iv) if applicable, the estimated delivery schedule of any deliverables; (v) a specific reference to this Agreement; and (vi) any other applicable information.</w:t>
      </w:r>
    </w:p>
    <w:p w14:paraId="7B498AF7" w14:textId="77777777" w:rsidR="00962D15" w:rsidRPr="00756BF9" w:rsidRDefault="00962D15" w:rsidP="00F441BB">
      <w:pPr>
        <w:pStyle w:val="Heading2"/>
        <w:spacing w:before="120"/>
        <w:rPr>
          <w:rFonts w:ascii="Times New Roman" w:hAnsi="Times New Roman" w:cs="Times New Roman"/>
          <w:szCs w:val="24"/>
        </w:rPr>
      </w:pPr>
      <w:r w:rsidRPr="00756BF9">
        <w:rPr>
          <w:rFonts w:ascii="Times New Roman" w:hAnsi="Times New Roman" w:cs="Times New Roman"/>
          <w:szCs w:val="24"/>
        </w:rPr>
        <w:t>Representations of the Parties</w:t>
      </w:r>
    </w:p>
    <w:p w14:paraId="4F6521D0" w14:textId="33B9439E" w:rsidR="00962D15" w:rsidRPr="00756BF9" w:rsidRDefault="00962D15" w:rsidP="00F441BB">
      <w:pPr>
        <w:spacing w:before="120" w:after="60"/>
        <w:rPr>
          <w:rFonts w:ascii="Times New Roman" w:hAnsi="Times New Roman"/>
          <w:caps/>
          <w:sz w:val="24"/>
        </w:rPr>
      </w:pPr>
      <w:r w:rsidRPr="00756BF9">
        <w:rPr>
          <w:rFonts w:ascii="Times New Roman" w:hAnsi="Times New Roman"/>
          <w:sz w:val="24"/>
        </w:rPr>
        <w:t xml:space="preserve">WIQ represents and warrants to </w:t>
      </w:r>
      <w:r w:rsidR="0054126F" w:rsidRPr="00756BF9">
        <w:rPr>
          <w:rFonts w:ascii="Times New Roman" w:hAnsi="Times New Roman"/>
          <w:sz w:val="24"/>
        </w:rPr>
        <w:t>Client</w:t>
      </w:r>
      <w:r w:rsidRPr="00756BF9">
        <w:rPr>
          <w:rFonts w:ascii="Times New Roman" w:hAnsi="Times New Roman"/>
          <w:sz w:val="24"/>
        </w:rPr>
        <w:t xml:space="preserve"> that all Services provided to </w:t>
      </w:r>
      <w:r w:rsidR="0054126F" w:rsidRPr="00756BF9">
        <w:rPr>
          <w:rFonts w:ascii="Times New Roman" w:hAnsi="Times New Roman"/>
          <w:sz w:val="24"/>
        </w:rPr>
        <w:t>Client</w:t>
      </w:r>
      <w:r w:rsidRPr="00756BF9">
        <w:rPr>
          <w:rFonts w:ascii="Times New Roman" w:hAnsi="Times New Roman"/>
          <w:sz w:val="24"/>
        </w:rPr>
        <w:t xml:space="preserve"> hereunder will be performed in a good and workmanlike manner by properly trained resources in accordance with applicable laws.</w:t>
      </w:r>
      <w:r w:rsidRPr="00756BF9">
        <w:rPr>
          <w:rFonts w:ascii="Times New Roman" w:hAnsi="Times New Roman"/>
          <w:caps/>
          <w:sz w:val="24"/>
        </w:rPr>
        <w:t xml:space="preserve"> Except for the limited representations and warranties set forth in THE IMMEDIATELY PRECEDING SENTENCE, wiq makes no REPRESENTATIONS OR warrantIES whatsoever with respect to the SERVICES, AND wiq DISCLAIMS all other warranties, expressed or implied, including any implied warranty of merchantability, NON-INFRINGEMENT, or fitness for a particular purpose. </w:t>
      </w:r>
      <w:r w:rsidR="0054126F" w:rsidRPr="00756BF9">
        <w:rPr>
          <w:rFonts w:ascii="Times New Roman" w:hAnsi="Times New Roman"/>
          <w:caps/>
          <w:sz w:val="24"/>
        </w:rPr>
        <w:t>Client</w:t>
      </w:r>
      <w:r w:rsidRPr="00756BF9">
        <w:rPr>
          <w:rFonts w:ascii="Times New Roman" w:hAnsi="Times New Roman"/>
          <w:caps/>
          <w:sz w:val="24"/>
        </w:rPr>
        <w:t xml:space="preserve"> acknowledges that it is entering into this Agreement of its own accord, and that it is not relying on any representation, warranty or other provision not expressly provided in this Agreement.</w:t>
      </w:r>
    </w:p>
    <w:p w14:paraId="75CEFA9B" w14:textId="77777777" w:rsidR="004B6FE4" w:rsidRPr="00756BF9" w:rsidRDefault="004B6FE4" w:rsidP="00F441BB">
      <w:pPr>
        <w:pStyle w:val="Heading2"/>
        <w:spacing w:before="120"/>
        <w:rPr>
          <w:rFonts w:ascii="Times New Roman" w:hAnsi="Times New Roman" w:cs="Times New Roman"/>
          <w:szCs w:val="24"/>
        </w:rPr>
      </w:pPr>
      <w:r w:rsidRPr="00756BF9">
        <w:rPr>
          <w:rFonts w:ascii="Times New Roman" w:hAnsi="Times New Roman" w:cs="Times New Roman"/>
          <w:szCs w:val="24"/>
        </w:rPr>
        <w:t>Limitation on Liability</w:t>
      </w:r>
    </w:p>
    <w:p w14:paraId="2071088B" w14:textId="41D62CE7" w:rsidR="004B6FE4" w:rsidRPr="00756BF9" w:rsidRDefault="00D22D7E" w:rsidP="00F441BB">
      <w:pPr>
        <w:spacing w:before="120" w:after="60"/>
        <w:rPr>
          <w:rFonts w:ascii="Times New Roman" w:hAnsi="Times New Roman"/>
          <w:sz w:val="24"/>
        </w:rPr>
      </w:pPr>
      <w:r w:rsidRPr="00756BF9">
        <w:rPr>
          <w:rFonts w:ascii="Times New Roman" w:hAnsi="Times New Roman"/>
          <w:caps/>
          <w:sz w:val="24"/>
        </w:rPr>
        <w:t>NOTWITHSTANDING ANYTHING IN THIS AGREEMENT OR ANY STATEMENT OF WORK TO THE CONTRARY</w:t>
      </w:r>
      <w:r w:rsidRPr="00756BF9">
        <w:rPr>
          <w:rFonts w:ascii="Times New Roman" w:hAnsi="Times New Roman"/>
          <w:sz w:val="24"/>
        </w:rPr>
        <w:t xml:space="preserve">, </w:t>
      </w:r>
      <w:r w:rsidR="004B6FE4" w:rsidRPr="00756BF9">
        <w:rPr>
          <w:rFonts w:ascii="Times New Roman" w:hAnsi="Times New Roman"/>
          <w:sz w:val="24"/>
        </w:rPr>
        <w:t>IN NO EVENT WILL EITHER PARTY HAVE ANY LIABILITY TO THE OTHER PARTY OR ANY OTHER PARTY FOR ANY LOST OPPORTUNITY OR PROFITS, COSTS OF PROCUREMENT OF SUBSTITUTE GOODS OR SERVICES, OR FOR ANY INDIRECT, INCIDENTAL, CONSEQUENTIAL, PUNITIVE, EXEMPLARY OR SPECIAL DAMAGES SUSTAINED BY THAT PARTY AND ARISING OUT OF OR RELATED TO THIS AGREEMENT, UNDER ANY CAUSE OF ACTION OR THEORY OF LIABILITY (INCLUDING NEGLIGENCE), AND WHETHER OR NOT SUCH PARTY HAS BEEN ADVISED OF THE POSSIBILITY OF SUCH DAMAGES. THESE LIMITATIONS WILL APPLY NOTWITHSTANDING ANY FAILURE OF ESSENTIAL PURPOSE OF ANY LIMITED REMEDY</w:t>
      </w:r>
      <w:r w:rsidR="00B92D90" w:rsidRPr="00756BF9">
        <w:rPr>
          <w:rFonts w:ascii="Times New Roman" w:hAnsi="Times New Roman"/>
          <w:sz w:val="24"/>
        </w:rPr>
        <w:t xml:space="preserve"> PROVIDED IN THIS AGREEMENT</w:t>
      </w:r>
      <w:r w:rsidR="004B6FE4" w:rsidRPr="00756BF9">
        <w:rPr>
          <w:rFonts w:ascii="Times New Roman" w:hAnsi="Times New Roman"/>
          <w:sz w:val="24"/>
        </w:rPr>
        <w:t>.</w:t>
      </w:r>
      <w:r w:rsidRPr="00756BF9">
        <w:rPr>
          <w:rFonts w:ascii="Times New Roman" w:hAnsi="Times New Roman"/>
          <w:caps/>
          <w:sz w:val="24"/>
        </w:rPr>
        <w:t xml:space="preserve"> under no circumstance will wiq’S LIABILITY UNDER THIS AGREEMENT EXCEED T</w:t>
      </w:r>
      <w:r w:rsidRPr="00756BF9">
        <w:rPr>
          <w:rFonts w:ascii="Times New Roman" w:hAnsi="Times New Roman"/>
          <w:bCs/>
          <w:caps/>
          <w:sz w:val="24"/>
        </w:rPr>
        <w:t xml:space="preserve">HE aggregate FEES paid by </w:t>
      </w:r>
      <w:r w:rsidR="0054126F" w:rsidRPr="00756BF9">
        <w:rPr>
          <w:rFonts w:ascii="Times New Roman" w:hAnsi="Times New Roman"/>
          <w:bCs/>
          <w:caps/>
          <w:sz w:val="24"/>
        </w:rPr>
        <w:t>CLIENT</w:t>
      </w:r>
      <w:r w:rsidRPr="00756BF9">
        <w:rPr>
          <w:rFonts w:ascii="Times New Roman" w:hAnsi="Times New Roman"/>
          <w:bCs/>
          <w:caps/>
          <w:sz w:val="24"/>
        </w:rPr>
        <w:t xml:space="preserve"> to </w:t>
      </w:r>
      <w:r w:rsidRPr="00756BF9">
        <w:rPr>
          <w:rFonts w:ascii="Times New Roman" w:hAnsi="Times New Roman"/>
          <w:caps/>
          <w:sz w:val="24"/>
        </w:rPr>
        <w:t xml:space="preserve">wiq </w:t>
      </w:r>
      <w:r w:rsidRPr="00756BF9">
        <w:rPr>
          <w:rFonts w:ascii="Times New Roman" w:hAnsi="Times New Roman"/>
          <w:bCs/>
          <w:caps/>
          <w:sz w:val="24"/>
        </w:rPr>
        <w:t>UNDER this Agreement DURING THE 12-MONTH PERIOD PRECEDING THE OCCURRENCE of the event giving rise to such liability.</w:t>
      </w:r>
    </w:p>
    <w:p w14:paraId="2B617644" w14:textId="77777777" w:rsidR="004B6FE4" w:rsidRPr="00756BF9" w:rsidRDefault="00D22D7E" w:rsidP="00F441BB">
      <w:pPr>
        <w:pStyle w:val="Heading2"/>
        <w:spacing w:before="120"/>
        <w:rPr>
          <w:rFonts w:ascii="Times New Roman" w:hAnsi="Times New Roman" w:cs="Times New Roman"/>
          <w:szCs w:val="24"/>
        </w:rPr>
      </w:pPr>
      <w:r w:rsidRPr="00756BF9">
        <w:rPr>
          <w:rFonts w:ascii="Times New Roman" w:hAnsi="Times New Roman" w:cs="Times New Roman"/>
          <w:szCs w:val="24"/>
        </w:rPr>
        <w:t>Entire Agreement</w:t>
      </w:r>
    </w:p>
    <w:p w14:paraId="5502EA44" w14:textId="7D917789" w:rsidR="004B6FE4" w:rsidRPr="00756BF9" w:rsidRDefault="00D22D7E" w:rsidP="00F441BB">
      <w:pPr>
        <w:spacing w:before="120" w:after="60"/>
        <w:rPr>
          <w:rFonts w:ascii="Times New Roman" w:hAnsi="Times New Roman"/>
          <w:sz w:val="24"/>
        </w:rPr>
      </w:pPr>
      <w:r w:rsidRPr="00756BF9">
        <w:rPr>
          <w:rFonts w:ascii="Times New Roman" w:hAnsi="Times New Roman"/>
          <w:sz w:val="24"/>
        </w:rPr>
        <w:t>The provisions of this Agreement, the Exhibits</w:t>
      </w:r>
      <w:r w:rsidR="004F4F81">
        <w:rPr>
          <w:rFonts w:ascii="Times New Roman" w:hAnsi="Times New Roman"/>
          <w:sz w:val="24"/>
        </w:rPr>
        <w:t xml:space="preserve">, and </w:t>
      </w:r>
      <w:r w:rsidRPr="00756BF9">
        <w:rPr>
          <w:rFonts w:ascii="Times New Roman" w:hAnsi="Times New Roman"/>
          <w:sz w:val="24"/>
        </w:rPr>
        <w:t>all Statements of Work</w:t>
      </w:r>
      <w:r w:rsidR="004F4F81">
        <w:rPr>
          <w:rFonts w:ascii="Times New Roman" w:hAnsi="Times New Roman"/>
          <w:sz w:val="24"/>
        </w:rPr>
        <w:t xml:space="preserve"> and Amendments</w:t>
      </w:r>
      <w:r w:rsidRPr="00756BF9">
        <w:rPr>
          <w:rFonts w:ascii="Times New Roman" w:hAnsi="Times New Roman"/>
          <w:sz w:val="24"/>
        </w:rPr>
        <w:t xml:space="preserve"> in connection herewith constitute the entire agreement between the parties relating to their subject matter and supersede all prior agreements, oral or written, and all other communications relating to that subject matter. This Agreement and any Statement of Work</w:t>
      </w:r>
      <w:r w:rsidR="004F4F81">
        <w:rPr>
          <w:rFonts w:ascii="Times New Roman" w:hAnsi="Times New Roman"/>
          <w:sz w:val="24"/>
        </w:rPr>
        <w:t xml:space="preserve"> or Amendment</w:t>
      </w:r>
      <w:r w:rsidRPr="00756BF9">
        <w:rPr>
          <w:rFonts w:ascii="Times New Roman" w:hAnsi="Times New Roman"/>
          <w:sz w:val="24"/>
        </w:rPr>
        <w:t xml:space="preserve"> may only be amended in a writing signed by both parties.</w:t>
      </w:r>
      <w:r w:rsidR="0023731F" w:rsidRPr="00756BF9">
        <w:rPr>
          <w:rFonts w:ascii="Times New Roman" w:hAnsi="Times New Roman"/>
          <w:sz w:val="24"/>
        </w:rPr>
        <w:t xml:space="preserve"> </w:t>
      </w:r>
    </w:p>
    <w:p w14:paraId="6BE20B31" w14:textId="375761FD" w:rsidR="004B6FE4" w:rsidRPr="00756BF9" w:rsidRDefault="00E065DF" w:rsidP="00F441BB">
      <w:pPr>
        <w:pStyle w:val="Heading2"/>
        <w:spacing w:before="120"/>
        <w:rPr>
          <w:rFonts w:ascii="Times New Roman" w:hAnsi="Times New Roman" w:cs="Times New Roman"/>
          <w:szCs w:val="24"/>
        </w:rPr>
      </w:pPr>
      <w:r w:rsidRPr="00756BF9">
        <w:rPr>
          <w:rFonts w:ascii="Times New Roman" w:hAnsi="Times New Roman" w:cs="Times New Roman"/>
          <w:szCs w:val="24"/>
        </w:rPr>
        <w:t>Termination</w:t>
      </w:r>
    </w:p>
    <w:p w14:paraId="3F5492FB" w14:textId="0864C7E5" w:rsidR="00E065DF" w:rsidRPr="00756BF9" w:rsidRDefault="00E065DF" w:rsidP="00F441BB">
      <w:pPr>
        <w:pStyle w:val="ListParagraph"/>
        <w:numPr>
          <w:ilvl w:val="0"/>
          <w:numId w:val="24"/>
        </w:numPr>
        <w:spacing w:before="120" w:after="60"/>
        <w:contextualSpacing w:val="0"/>
      </w:pPr>
      <w:r w:rsidRPr="515BAAAF">
        <w:rPr>
          <w:u w:val="single"/>
        </w:rPr>
        <w:t>Termination for Convenience</w:t>
      </w:r>
      <w:r>
        <w:t>.</w:t>
      </w:r>
      <w:r w:rsidR="0023731F">
        <w:t xml:space="preserve"> </w:t>
      </w:r>
      <w:r w:rsidR="008C6AEC">
        <w:t>Terminations will only be honored at renewal periods</w:t>
      </w:r>
      <w:r w:rsidR="2BB7FCE9">
        <w:t xml:space="preserve"> with </w:t>
      </w:r>
      <w:r w:rsidR="3A111587">
        <w:t xml:space="preserve">a </w:t>
      </w:r>
      <w:r w:rsidR="20344B25">
        <w:t>written</w:t>
      </w:r>
      <w:r w:rsidR="3A111587">
        <w:t xml:space="preserve"> </w:t>
      </w:r>
      <w:r w:rsidR="2BB7FCE9">
        <w:t>90</w:t>
      </w:r>
      <w:r w:rsidR="7DA0028C">
        <w:t>-</w:t>
      </w:r>
      <w:r w:rsidR="2BB7FCE9">
        <w:t>day notice</w:t>
      </w:r>
      <w:r w:rsidR="008C6AEC">
        <w:t>. Either the Client or WIQ may terminate this Agreement or any Statement of Work that has not been completed, without cause, by giving written notice 90 days prior to the annual program start date. The 90 days must encompass three full calendar months (eg notice received on any date other than the first of the month would include the </w:t>
      </w:r>
      <w:proofErr w:type="gramStart"/>
      <w:r w:rsidR="008C6AEC">
        <w:t>days remaining</w:t>
      </w:r>
      <w:proofErr w:type="gramEnd"/>
      <w:r w:rsidR="008C6AEC">
        <w:t> in the current month plus three full calendar months). In the case of Client, the period beginning on the date on which Client delivers to WIQ notice of termination of convenience under this paragraph (b) and continuing until the end of the third full calendar month thereafter is referred to herein as the “Transition Period.”</w:t>
      </w:r>
    </w:p>
    <w:p w14:paraId="2A976EAB" w14:textId="2E72A5AD" w:rsidR="00E065DF" w:rsidRPr="00756BF9" w:rsidRDefault="00E065DF" w:rsidP="00F441BB">
      <w:pPr>
        <w:pStyle w:val="ListParagraph"/>
        <w:numPr>
          <w:ilvl w:val="0"/>
          <w:numId w:val="24"/>
        </w:numPr>
        <w:spacing w:before="120" w:after="60"/>
        <w:contextualSpacing w:val="0"/>
        <w:rPr>
          <w:szCs w:val="24"/>
        </w:rPr>
      </w:pPr>
      <w:r w:rsidRPr="00756BF9">
        <w:rPr>
          <w:szCs w:val="24"/>
          <w:u w:val="single"/>
        </w:rPr>
        <w:t>Termination for Cause</w:t>
      </w:r>
      <w:r w:rsidRPr="00756BF9">
        <w:rPr>
          <w:szCs w:val="24"/>
        </w:rPr>
        <w:t>.</w:t>
      </w:r>
      <w:r w:rsidR="0023731F" w:rsidRPr="00756BF9">
        <w:rPr>
          <w:szCs w:val="24"/>
        </w:rPr>
        <w:t xml:space="preserve"> </w:t>
      </w:r>
      <w:r w:rsidRPr="00756BF9">
        <w:rPr>
          <w:szCs w:val="24"/>
        </w:rPr>
        <w:t>If a party breaches any material provision or requirement of this Agreement (including any Statement of Work), the non-breaching party may terminate this Agreement or the affected Statement of Work by giving 30 days’ written notice of termination to the other party, except that such a termination will not take effect if the breaching party cures the applicable breach to the non-breaching party’s reasonable satisfaction before the end of such 30-day period, if then subject to cure.</w:t>
      </w:r>
      <w:r w:rsidR="0023731F" w:rsidRPr="00756BF9">
        <w:rPr>
          <w:szCs w:val="24"/>
        </w:rPr>
        <w:t xml:space="preserve"> </w:t>
      </w:r>
      <w:r w:rsidRPr="00756BF9">
        <w:rPr>
          <w:szCs w:val="24"/>
        </w:rPr>
        <w:t xml:space="preserve">In addition, if </w:t>
      </w:r>
      <w:r w:rsidR="0054126F" w:rsidRPr="00756BF9">
        <w:rPr>
          <w:szCs w:val="24"/>
        </w:rPr>
        <w:t>Client</w:t>
      </w:r>
      <w:r w:rsidRPr="00756BF9">
        <w:rPr>
          <w:szCs w:val="24"/>
        </w:rPr>
        <w:t xml:space="preserve"> fails to pay WIQ for the Services as payment becomes due, or if </w:t>
      </w:r>
      <w:r w:rsidR="0054126F" w:rsidRPr="00756BF9">
        <w:rPr>
          <w:szCs w:val="24"/>
        </w:rPr>
        <w:t>Client</w:t>
      </w:r>
      <w:r w:rsidRPr="00756BF9">
        <w:rPr>
          <w:szCs w:val="24"/>
        </w:rPr>
        <w:t xml:space="preserve"> is not otherwise able to make payment to WIQ, WIQ may suspend its performance under this Agreement and any Statement of Work pending receipt of payment, or WIQ may terminate this Agreement or any Statement of Work by giving 30 days’ written notice of termination, except that such a termination will not take effect if </w:t>
      </w:r>
      <w:r w:rsidR="0054126F" w:rsidRPr="00756BF9">
        <w:rPr>
          <w:szCs w:val="24"/>
        </w:rPr>
        <w:t>Client</w:t>
      </w:r>
      <w:r w:rsidRPr="00756BF9">
        <w:rPr>
          <w:szCs w:val="24"/>
        </w:rPr>
        <w:t xml:space="preserve"> pays all outstanding invoices before the end of such 30-day period.</w:t>
      </w:r>
      <w:r w:rsidR="0023731F" w:rsidRPr="00756BF9">
        <w:rPr>
          <w:szCs w:val="24"/>
        </w:rPr>
        <w:t xml:space="preserve"> </w:t>
      </w:r>
      <w:r w:rsidRPr="00756BF9">
        <w:rPr>
          <w:szCs w:val="24"/>
        </w:rPr>
        <w:t>The right to terminate described in this paragraph will be in addition to any other remedies the non-breaching party may have at law, in equity, or otherwise.</w:t>
      </w:r>
    </w:p>
    <w:p w14:paraId="0E7D548A" w14:textId="7BF00195" w:rsidR="00E065DF" w:rsidRPr="00756BF9" w:rsidRDefault="00E065DF" w:rsidP="00F441BB">
      <w:pPr>
        <w:pStyle w:val="ListParagraph"/>
        <w:numPr>
          <w:ilvl w:val="0"/>
          <w:numId w:val="24"/>
        </w:numPr>
        <w:spacing w:before="120" w:after="60"/>
        <w:contextualSpacing w:val="0"/>
        <w:rPr>
          <w:szCs w:val="24"/>
        </w:rPr>
      </w:pPr>
      <w:r w:rsidRPr="00756BF9">
        <w:rPr>
          <w:szCs w:val="24"/>
          <w:u w:val="single"/>
        </w:rPr>
        <w:t>Immediate Termination</w:t>
      </w:r>
      <w:r w:rsidRPr="00756BF9">
        <w:rPr>
          <w:szCs w:val="24"/>
        </w:rPr>
        <w:t>.</w:t>
      </w:r>
      <w:r w:rsidR="0023731F" w:rsidRPr="00756BF9">
        <w:rPr>
          <w:szCs w:val="24"/>
        </w:rPr>
        <w:t xml:space="preserve"> </w:t>
      </w:r>
      <w:r w:rsidRPr="00756BF9">
        <w:rPr>
          <w:szCs w:val="24"/>
        </w:rPr>
        <w:t>A party may terminate this Agreement or any Statement of Work immediately by giving written notice to the other party: (</w:t>
      </w:r>
      <w:proofErr w:type="spellStart"/>
      <w:r w:rsidRPr="00756BF9">
        <w:rPr>
          <w:szCs w:val="24"/>
        </w:rPr>
        <w:t>i</w:t>
      </w:r>
      <w:proofErr w:type="spellEnd"/>
      <w:r w:rsidRPr="00756BF9">
        <w:rPr>
          <w:szCs w:val="24"/>
        </w:rPr>
        <w:t>) if such other party makes an assignment for the benefit of creditors, becomes unable to pay its debts as they become due, dissolves or liquidates, or files a voluntary petition in bankruptcy or a similar proceeding; (ii) if an involuntary petition in bankruptcy or a similar proceeding is filed against that other party and is not stayed or dismissed within 60 days; (iii) if a receiver is appointed for all or substantially all of such other party’s assets; or (iv) if execution is made on all or substantially all of such other party’s assets.</w:t>
      </w:r>
    </w:p>
    <w:p w14:paraId="7920F15E" w14:textId="7F6883F2" w:rsidR="00E065DF" w:rsidRPr="00756BF9" w:rsidRDefault="00D9351B" w:rsidP="00F441BB">
      <w:pPr>
        <w:pStyle w:val="ListParagraph"/>
        <w:numPr>
          <w:ilvl w:val="0"/>
          <w:numId w:val="24"/>
        </w:numPr>
        <w:spacing w:before="120" w:after="60"/>
        <w:contextualSpacing w:val="0"/>
        <w:rPr>
          <w:szCs w:val="24"/>
        </w:rPr>
      </w:pPr>
      <w:r w:rsidRPr="00756BF9">
        <w:rPr>
          <w:szCs w:val="24"/>
          <w:u w:val="single"/>
        </w:rPr>
        <w:t>Payments</w:t>
      </w:r>
      <w:r w:rsidR="00E065DF" w:rsidRPr="00756BF9">
        <w:rPr>
          <w:szCs w:val="24"/>
          <w:u w:val="single"/>
        </w:rPr>
        <w:t xml:space="preserve"> Upon Termination</w:t>
      </w:r>
      <w:r w:rsidR="00E065DF" w:rsidRPr="00756BF9">
        <w:rPr>
          <w:szCs w:val="24"/>
        </w:rPr>
        <w:t>.</w:t>
      </w:r>
      <w:r w:rsidR="0023731F" w:rsidRPr="00756BF9">
        <w:rPr>
          <w:szCs w:val="24"/>
        </w:rPr>
        <w:t xml:space="preserve"> </w:t>
      </w:r>
      <w:r w:rsidR="00E065DF" w:rsidRPr="00756BF9">
        <w:rPr>
          <w:szCs w:val="24"/>
        </w:rPr>
        <w:t>Upon the effective date of a termination</w:t>
      </w:r>
      <w:r w:rsidRPr="00756BF9">
        <w:rPr>
          <w:szCs w:val="24"/>
        </w:rPr>
        <w:t xml:space="preserve"> of this Agreement</w:t>
      </w:r>
      <w:r w:rsidR="00E065DF" w:rsidRPr="00756BF9">
        <w:rPr>
          <w:szCs w:val="24"/>
        </w:rPr>
        <w:t xml:space="preserve">, </w:t>
      </w:r>
      <w:r w:rsidR="00B352F8" w:rsidRPr="00756BF9">
        <w:rPr>
          <w:szCs w:val="24"/>
        </w:rPr>
        <w:t>WIQ</w:t>
      </w:r>
      <w:r w:rsidR="00E065DF" w:rsidRPr="00756BF9">
        <w:rPr>
          <w:szCs w:val="24"/>
        </w:rPr>
        <w:t xml:space="preserve">, with respect to any Statement of Work that is not then completed, will inform </w:t>
      </w:r>
      <w:r w:rsidR="0054126F" w:rsidRPr="00756BF9">
        <w:rPr>
          <w:szCs w:val="24"/>
        </w:rPr>
        <w:t>Client</w:t>
      </w:r>
      <w:r w:rsidR="00E065DF" w:rsidRPr="00756BF9">
        <w:rPr>
          <w:szCs w:val="24"/>
        </w:rPr>
        <w:t xml:space="preserve"> of the extent to which </w:t>
      </w:r>
      <w:r w:rsidR="00B352F8" w:rsidRPr="00756BF9">
        <w:rPr>
          <w:szCs w:val="24"/>
        </w:rPr>
        <w:t>WIQ’s</w:t>
      </w:r>
      <w:r w:rsidR="00E065DF" w:rsidRPr="00756BF9">
        <w:rPr>
          <w:szCs w:val="24"/>
        </w:rPr>
        <w:t xml:space="preserve"> performance is completed through such date. </w:t>
      </w:r>
      <w:r w:rsidR="00B352F8" w:rsidRPr="00756BF9">
        <w:rPr>
          <w:szCs w:val="24"/>
        </w:rPr>
        <w:t>WIQ</w:t>
      </w:r>
      <w:r w:rsidR="00E065DF" w:rsidRPr="00756BF9">
        <w:rPr>
          <w:szCs w:val="24"/>
        </w:rPr>
        <w:t xml:space="preserve"> will be entitled, in the event of any termination, to be paid for Services performed through the date of termination and to be paid any other amount </w:t>
      </w:r>
      <w:r w:rsidR="00B352F8" w:rsidRPr="00756BF9">
        <w:rPr>
          <w:szCs w:val="24"/>
        </w:rPr>
        <w:t>WIQ’s</w:t>
      </w:r>
      <w:r w:rsidR="00E065DF" w:rsidRPr="00756BF9">
        <w:rPr>
          <w:szCs w:val="24"/>
        </w:rPr>
        <w:t xml:space="preserve"> right to which has vested prior to termination in accordance with</w:t>
      </w:r>
      <w:r w:rsidR="00EB4DC8">
        <w:rPr>
          <w:szCs w:val="24"/>
        </w:rPr>
        <w:t xml:space="preserve"> the</w:t>
      </w:r>
      <w:r w:rsidR="00E065DF" w:rsidRPr="00756BF9">
        <w:rPr>
          <w:szCs w:val="24"/>
        </w:rPr>
        <w:t xml:space="preserve"> </w:t>
      </w:r>
      <w:r w:rsidR="00EB4DC8">
        <w:rPr>
          <w:b/>
          <w:szCs w:val="24"/>
        </w:rPr>
        <w:t>Order Form</w:t>
      </w:r>
      <w:r w:rsidR="00E065DF" w:rsidRPr="00756BF9">
        <w:rPr>
          <w:szCs w:val="24"/>
        </w:rPr>
        <w:t>, if applicable.</w:t>
      </w:r>
      <w:r w:rsidR="0023731F" w:rsidRPr="00756BF9">
        <w:rPr>
          <w:szCs w:val="24"/>
        </w:rPr>
        <w:t xml:space="preserve"> </w:t>
      </w:r>
      <w:r w:rsidR="00B352F8" w:rsidRPr="00756BF9">
        <w:rPr>
          <w:szCs w:val="24"/>
        </w:rPr>
        <w:t xml:space="preserve">In addition, if this Agreement is terminated by </w:t>
      </w:r>
      <w:r w:rsidR="0054126F" w:rsidRPr="00756BF9">
        <w:rPr>
          <w:szCs w:val="24"/>
        </w:rPr>
        <w:t>Client</w:t>
      </w:r>
      <w:r w:rsidR="00B352F8" w:rsidRPr="00756BF9">
        <w:rPr>
          <w:szCs w:val="24"/>
        </w:rPr>
        <w:t xml:space="preserve"> for convenience under paragraph (b) above, WIQ will be entitled to receive payment </w:t>
      </w:r>
      <w:r w:rsidRPr="00756BF9">
        <w:rPr>
          <w:szCs w:val="24"/>
        </w:rPr>
        <w:t xml:space="preserve">of the </w:t>
      </w:r>
      <w:r w:rsidR="00B92D90" w:rsidRPr="00756BF9">
        <w:rPr>
          <w:szCs w:val="24"/>
        </w:rPr>
        <w:t>PEPM</w:t>
      </w:r>
      <w:r w:rsidRPr="00756BF9">
        <w:rPr>
          <w:szCs w:val="24"/>
        </w:rPr>
        <w:t xml:space="preserve"> fee described in</w:t>
      </w:r>
      <w:r w:rsidR="00EB4DC8">
        <w:rPr>
          <w:szCs w:val="24"/>
        </w:rPr>
        <w:t xml:space="preserve"> the</w:t>
      </w:r>
      <w:r w:rsidRPr="00756BF9">
        <w:rPr>
          <w:szCs w:val="24"/>
        </w:rPr>
        <w:t xml:space="preserve"> </w:t>
      </w:r>
      <w:r w:rsidR="00EB4DC8">
        <w:rPr>
          <w:b/>
          <w:szCs w:val="24"/>
        </w:rPr>
        <w:t>Order Form</w:t>
      </w:r>
      <w:r w:rsidR="00B352F8" w:rsidRPr="00756BF9">
        <w:rPr>
          <w:szCs w:val="24"/>
        </w:rPr>
        <w:t xml:space="preserve"> </w:t>
      </w:r>
      <w:r w:rsidRPr="00756BF9">
        <w:rPr>
          <w:szCs w:val="24"/>
        </w:rPr>
        <w:t xml:space="preserve">for the entire Transition Period </w:t>
      </w:r>
      <w:r w:rsidR="00B92D90" w:rsidRPr="00756BF9">
        <w:rPr>
          <w:szCs w:val="24"/>
        </w:rPr>
        <w:t>based on the most recent Eligibility F</w:t>
      </w:r>
      <w:r w:rsidR="00B352F8" w:rsidRPr="00756BF9">
        <w:rPr>
          <w:szCs w:val="24"/>
        </w:rPr>
        <w:t xml:space="preserve">ile and the most recent invoice used for the purpose of </w:t>
      </w:r>
      <w:r w:rsidRPr="00756BF9">
        <w:rPr>
          <w:szCs w:val="24"/>
        </w:rPr>
        <w:t>such</w:t>
      </w:r>
      <w:r w:rsidR="00B352F8" w:rsidRPr="00756BF9">
        <w:rPr>
          <w:szCs w:val="24"/>
        </w:rPr>
        <w:t xml:space="preserve"> fee. </w:t>
      </w:r>
      <w:r w:rsidR="0054126F" w:rsidRPr="00756BF9">
        <w:rPr>
          <w:szCs w:val="24"/>
        </w:rPr>
        <w:t>Client</w:t>
      </w:r>
      <w:r w:rsidRPr="00756BF9">
        <w:rPr>
          <w:szCs w:val="24"/>
        </w:rPr>
        <w:t xml:space="preserve"> must pay such amount in full within</w:t>
      </w:r>
      <w:r w:rsidR="00B352F8" w:rsidRPr="00756BF9">
        <w:rPr>
          <w:szCs w:val="24"/>
        </w:rPr>
        <w:t xml:space="preserve"> 45 days after giving notice of termination for convenience. Any failure to make</w:t>
      </w:r>
      <w:r w:rsidRPr="00756BF9">
        <w:rPr>
          <w:szCs w:val="24"/>
        </w:rPr>
        <w:t xml:space="preserve"> such</w:t>
      </w:r>
      <w:r w:rsidR="00B352F8" w:rsidRPr="00756BF9">
        <w:rPr>
          <w:szCs w:val="24"/>
        </w:rPr>
        <w:t xml:space="preserve"> payment m</w:t>
      </w:r>
      <w:r w:rsidR="00B92D90" w:rsidRPr="00756BF9">
        <w:rPr>
          <w:szCs w:val="24"/>
        </w:rPr>
        <w:t>ay result in the suspension of p</w:t>
      </w:r>
      <w:r w:rsidR="00B352F8" w:rsidRPr="00756BF9">
        <w:rPr>
          <w:szCs w:val="24"/>
        </w:rPr>
        <w:t xml:space="preserve">articipant access to the </w:t>
      </w:r>
      <w:r w:rsidR="00C106EC" w:rsidRPr="00756BF9">
        <w:rPr>
          <w:szCs w:val="24"/>
        </w:rPr>
        <w:t xml:space="preserve">Platform </w:t>
      </w:r>
      <w:r w:rsidRPr="00756BF9">
        <w:rPr>
          <w:szCs w:val="24"/>
        </w:rPr>
        <w:t>during the Transition Period</w:t>
      </w:r>
      <w:r w:rsidR="00B352F8" w:rsidRPr="00756BF9">
        <w:rPr>
          <w:szCs w:val="24"/>
        </w:rPr>
        <w:t>.</w:t>
      </w:r>
    </w:p>
    <w:p w14:paraId="7FD8AF09" w14:textId="76AA49E6" w:rsidR="00D9351B" w:rsidRPr="00756BF9" w:rsidRDefault="00D9351B" w:rsidP="00F441BB">
      <w:pPr>
        <w:pStyle w:val="ListParagraph"/>
        <w:numPr>
          <w:ilvl w:val="0"/>
          <w:numId w:val="24"/>
        </w:numPr>
        <w:spacing w:before="120" w:after="60"/>
        <w:contextualSpacing w:val="0"/>
        <w:rPr>
          <w:szCs w:val="24"/>
        </w:rPr>
      </w:pPr>
      <w:r w:rsidRPr="00756BF9">
        <w:rPr>
          <w:szCs w:val="24"/>
          <w:u w:val="single"/>
        </w:rPr>
        <w:t>Other Effects of Termination</w:t>
      </w:r>
      <w:r w:rsidRPr="00756BF9">
        <w:rPr>
          <w:szCs w:val="24"/>
        </w:rPr>
        <w:t xml:space="preserve">. Upon termination of this Agreement, no additional work will be performed by WIQ on behalf of </w:t>
      </w:r>
      <w:r w:rsidR="0054126F" w:rsidRPr="00756BF9">
        <w:rPr>
          <w:szCs w:val="24"/>
        </w:rPr>
        <w:t>Client</w:t>
      </w:r>
      <w:r w:rsidRPr="00756BF9">
        <w:rPr>
          <w:szCs w:val="24"/>
        </w:rPr>
        <w:t>.</w:t>
      </w:r>
      <w:r w:rsidR="0023731F" w:rsidRPr="00756BF9">
        <w:rPr>
          <w:szCs w:val="24"/>
        </w:rPr>
        <w:t xml:space="preserve"> </w:t>
      </w:r>
      <w:r w:rsidRPr="00756BF9">
        <w:rPr>
          <w:szCs w:val="24"/>
        </w:rPr>
        <w:t>If a Statement of Work is terminated but</w:t>
      </w:r>
      <w:r w:rsidR="00B92D90" w:rsidRPr="00756BF9">
        <w:rPr>
          <w:szCs w:val="24"/>
        </w:rPr>
        <w:t xml:space="preserve"> this Agreement or one or more other Statements of Work </w:t>
      </w:r>
      <w:r w:rsidRPr="00756BF9">
        <w:rPr>
          <w:szCs w:val="24"/>
        </w:rPr>
        <w:t xml:space="preserve">remain in effect and are not also terminated, this Agreement </w:t>
      </w:r>
      <w:r w:rsidR="00B92D90" w:rsidRPr="00756BF9">
        <w:rPr>
          <w:szCs w:val="24"/>
        </w:rPr>
        <w:t xml:space="preserve">and such other Statements of Work </w:t>
      </w:r>
      <w:r w:rsidRPr="00756BF9">
        <w:rPr>
          <w:szCs w:val="24"/>
        </w:rPr>
        <w:t xml:space="preserve">will remain in effect until </w:t>
      </w:r>
      <w:r w:rsidR="00B92D90" w:rsidRPr="00756BF9">
        <w:rPr>
          <w:szCs w:val="24"/>
        </w:rPr>
        <w:t xml:space="preserve">this Agreement or such other </w:t>
      </w:r>
      <w:r w:rsidRPr="00756BF9">
        <w:rPr>
          <w:szCs w:val="24"/>
        </w:rPr>
        <w:t>Statement</w:t>
      </w:r>
      <w:r w:rsidR="00B92D90" w:rsidRPr="00756BF9">
        <w:rPr>
          <w:szCs w:val="24"/>
        </w:rPr>
        <w:t>s</w:t>
      </w:r>
      <w:r w:rsidRPr="00756BF9">
        <w:rPr>
          <w:szCs w:val="24"/>
        </w:rPr>
        <w:t xml:space="preserve"> of Work </w:t>
      </w:r>
      <w:r w:rsidR="00B92D90" w:rsidRPr="00756BF9">
        <w:rPr>
          <w:szCs w:val="24"/>
        </w:rPr>
        <w:t>are</w:t>
      </w:r>
      <w:r w:rsidRPr="00756BF9">
        <w:rPr>
          <w:szCs w:val="24"/>
        </w:rPr>
        <w:t xml:space="preserve"> </w:t>
      </w:r>
      <w:proofErr w:type="gramStart"/>
      <w:r w:rsidRPr="00756BF9">
        <w:rPr>
          <w:szCs w:val="24"/>
        </w:rPr>
        <w:t>terminated</w:t>
      </w:r>
      <w:proofErr w:type="gramEnd"/>
      <w:r w:rsidRPr="00756BF9">
        <w:rPr>
          <w:szCs w:val="24"/>
        </w:rPr>
        <w:t xml:space="preserve"> or performance </w:t>
      </w:r>
      <w:r w:rsidR="00B92D90" w:rsidRPr="00756BF9">
        <w:rPr>
          <w:szCs w:val="24"/>
        </w:rPr>
        <w:t xml:space="preserve">thereunder is </w:t>
      </w:r>
      <w:r w:rsidRPr="00756BF9">
        <w:rPr>
          <w:szCs w:val="24"/>
        </w:rPr>
        <w:t>completed.</w:t>
      </w:r>
      <w:r w:rsidR="0023731F" w:rsidRPr="00756BF9">
        <w:rPr>
          <w:szCs w:val="24"/>
        </w:rPr>
        <w:t xml:space="preserve"> </w:t>
      </w:r>
      <w:r w:rsidRPr="00756BF9">
        <w:rPr>
          <w:szCs w:val="24"/>
        </w:rPr>
        <w:t xml:space="preserve">In addition, the </w:t>
      </w:r>
      <w:r w:rsidR="00A8001A" w:rsidRPr="00756BF9">
        <w:rPr>
          <w:szCs w:val="24"/>
        </w:rPr>
        <w:t>parties’ rights and obligations</w:t>
      </w:r>
      <w:r w:rsidR="00B92D90" w:rsidRPr="00756BF9">
        <w:rPr>
          <w:szCs w:val="24"/>
        </w:rPr>
        <w:t xml:space="preserve"> under</w:t>
      </w:r>
      <w:r w:rsidR="00A8001A" w:rsidRPr="00756BF9">
        <w:rPr>
          <w:szCs w:val="24"/>
        </w:rPr>
        <w:t xml:space="preserve"> this Agreement under the</w:t>
      </w:r>
      <w:r w:rsidR="00B92D90" w:rsidRPr="00756BF9">
        <w:rPr>
          <w:szCs w:val="24"/>
        </w:rPr>
        <w:t xml:space="preserve"> “Confidentiality and Compliance,” Representations of the Parties,” “Limitation on Liability,” “Term and Termination,”</w:t>
      </w:r>
      <w:r w:rsidR="00A8001A" w:rsidRPr="00756BF9">
        <w:rPr>
          <w:szCs w:val="24"/>
        </w:rPr>
        <w:t xml:space="preserve"> and</w:t>
      </w:r>
      <w:r w:rsidR="00B92D90" w:rsidRPr="00756BF9">
        <w:rPr>
          <w:szCs w:val="24"/>
        </w:rPr>
        <w:t xml:space="preserve"> “</w:t>
      </w:r>
      <w:r w:rsidR="00A8001A" w:rsidRPr="00756BF9">
        <w:rPr>
          <w:szCs w:val="24"/>
        </w:rPr>
        <w:t xml:space="preserve">Indemnification” Sections of this Agreement will </w:t>
      </w:r>
      <w:r w:rsidRPr="00756BF9">
        <w:rPr>
          <w:szCs w:val="24"/>
        </w:rPr>
        <w:t>continue in effect following any termination of this Agreement and as to any terminated Statement of Work.</w:t>
      </w:r>
    </w:p>
    <w:p w14:paraId="36BFF145" w14:textId="77777777" w:rsidR="00EC0891" w:rsidRPr="00756BF9" w:rsidRDefault="00FB1BDF" w:rsidP="00F441BB">
      <w:pPr>
        <w:spacing w:before="120" w:after="60"/>
        <w:rPr>
          <w:rFonts w:ascii="Times New Roman" w:hAnsi="Times New Roman"/>
          <w:b/>
          <w:sz w:val="24"/>
          <w:u w:val="single"/>
        </w:rPr>
      </w:pPr>
      <w:r w:rsidRPr="00756BF9">
        <w:rPr>
          <w:rFonts w:ascii="Times New Roman" w:hAnsi="Times New Roman"/>
          <w:b/>
          <w:sz w:val="24"/>
          <w:u w:val="single"/>
        </w:rPr>
        <w:t>Indemnification</w:t>
      </w:r>
    </w:p>
    <w:p w14:paraId="7C97A76C" w14:textId="7EA708F9" w:rsidR="00FB1BDF" w:rsidRPr="00756BF9" w:rsidRDefault="00FB1BDF" w:rsidP="00F441BB">
      <w:pPr>
        <w:pStyle w:val="Normal-Indent"/>
        <w:keepLines/>
        <w:widowControl/>
        <w:numPr>
          <w:ilvl w:val="0"/>
          <w:numId w:val="26"/>
        </w:numPr>
        <w:tabs>
          <w:tab w:val="clear" w:pos="1170"/>
          <w:tab w:val="clear" w:pos="1440"/>
          <w:tab w:val="clear" w:pos="2160"/>
          <w:tab w:val="clear" w:pos="2880"/>
          <w:tab w:val="clear" w:pos="3600"/>
          <w:tab w:val="clear" w:pos="4320"/>
          <w:tab w:val="clear" w:pos="4680"/>
        </w:tabs>
        <w:spacing w:before="120" w:after="60"/>
        <w:rPr>
          <w:szCs w:val="24"/>
        </w:rPr>
      </w:pPr>
      <w:r w:rsidRPr="00756BF9">
        <w:rPr>
          <w:szCs w:val="24"/>
        </w:rPr>
        <w:t xml:space="preserve">WIQ will, at its expense, protect, defend, indemnify and hold </w:t>
      </w:r>
      <w:r w:rsidR="0054126F" w:rsidRPr="00756BF9">
        <w:rPr>
          <w:szCs w:val="24"/>
        </w:rPr>
        <w:t>Client</w:t>
      </w:r>
      <w:r w:rsidRPr="00756BF9">
        <w:rPr>
          <w:szCs w:val="24"/>
        </w:rPr>
        <w:t xml:space="preserve"> harmless and pay all damages, costs or expenses incurred by </w:t>
      </w:r>
      <w:r w:rsidR="0054126F" w:rsidRPr="00756BF9">
        <w:rPr>
          <w:szCs w:val="24"/>
        </w:rPr>
        <w:t>Client</w:t>
      </w:r>
      <w:r w:rsidRPr="00756BF9">
        <w:rPr>
          <w:szCs w:val="24"/>
        </w:rPr>
        <w:t xml:space="preserve"> arising from (</w:t>
      </w:r>
      <w:proofErr w:type="spellStart"/>
      <w:r w:rsidRPr="00756BF9">
        <w:rPr>
          <w:szCs w:val="24"/>
        </w:rPr>
        <w:t>i</w:t>
      </w:r>
      <w:proofErr w:type="spellEnd"/>
      <w:r w:rsidRPr="00756BF9">
        <w:rPr>
          <w:szCs w:val="24"/>
        </w:rPr>
        <w:t xml:space="preserve">) any breach by WIQ of any representation or warranty or other provision of this Agreement, or (ii) the reckless act or omission of WIQ </w:t>
      </w:r>
      <w:r w:rsidR="009849B4" w:rsidRPr="00756BF9">
        <w:rPr>
          <w:szCs w:val="24"/>
        </w:rPr>
        <w:t xml:space="preserve">in the performance of the Services, </w:t>
      </w:r>
      <w:r w:rsidRPr="00756BF9">
        <w:rPr>
          <w:szCs w:val="24"/>
        </w:rPr>
        <w:t xml:space="preserve">except to the extent directly or indirectly arising from or related to the acts or omissions of </w:t>
      </w:r>
      <w:r w:rsidR="0054126F" w:rsidRPr="00756BF9">
        <w:rPr>
          <w:szCs w:val="24"/>
        </w:rPr>
        <w:t>Client</w:t>
      </w:r>
      <w:r w:rsidRPr="00756BF9">
        <w:rPr>
          <w:szCs w:val="24"/>
        </w:rPr>
        <w:t xml:space="preserve"> or its employees or agents.</w:t>
      </w:r>
    </w:p>
    <w:p w14:paraId="60FEE5C0" w14:textId="408D63B4" w:rsidR="00FB1BDF" w:rsidRPr="00756BF9" w:rsidRDefault="0054126F" w:rsidP="00F441BB">
      <w:pPr>
        <w:pStyle w:val="Normal-Indent"/>
        <w:keepLines/>
        <w:widowControl/>
        <w:numPr>
          <w:ilvl w:val="0"/>
          <w:numId w:val="26"/>
        </w:numPr>
        <w:tabs>
          <w:tab w:val="clear" w:pos="1170"/>
          <w:tab w:val="clear" w:pos="1440"/>
          <w:tab w:val="clear" w:pos="2160"/>
          <w:tab w:val="clear" w:pos="2880"/>
          <w:tab w:val="clear" w:pos="3600"/>
          <w:tab w:val="clear" w:pos="4320"/>
          <w:tab w:val="clear" w:pos="4680"/>
        </w:tabs>
        <w:spacing w:before="120" w:after="60"/>
        <w:rPr>
          <w:szCs w:val="24"/>
        </w:rPr>
      </w:pPr>
      <w:r w:rsidRPr="00756BF9">
        <w:rPr>
          <w:szCs w:val="24"/>
        </w:rPr>
        <w:t>Client</w:t>
      </w:r>
      <w:r w:rsidR="00FB1BDF" w:rsidRPr="00756BF9">
        <w:rPr>
          <w:szCs w:val="24"/>
        </w:rPr>
        <w:t xml:space="preserve"> will, at its expense, protect, defend, indemnify and hold </w:t>
      </w:r>
      <w:r w:rsidR="0074004F" w:rsidRPr="00756BF9">
        <w:rPr>
          <w:szCs w:val="24"/>
        </w:rPr>
        <w:t>W</w:t>
      </w:r>
      <w:r w:rsidR="00FB1BDF" w:rsidRPr="00756BF9">
        <w:rPr>
          <w:szCs w:val="24"/>
        </w:rPr>
        <w:t>I</w:t>
      </w:r>
      <w:r w:rsidR="0074004F" w:rsidRPr="00756BF9">
        <w:rPr>
          <w:szCs w:val="24"/>
        </w:rPr>
        <w:t>Q</w:t>
      </w:r>
      <w:r w:rsidR="00FB1BDF" w:rsidRPr="00756BF9">
        <w:rPr>
          <w:szCs w:val="24"/>
        </w:rPr>
        <w:t xml:space="preserve"> harmless and pay all damages costs or expenses incurred by </w:t>
      </w:r>
      <w:r w:rsidR="009849B4" w:rsidRPr="00756BF9">
        <w:rPr>
          <w:szCs w:val="24"/>
        </w:rPr>
        <w:t>WIQ</w:t>
      </w:r>
      <w:r w:rsidR="00FB1BDF" w:rsidRPr="00756BF9">
        <w:rPr>
          <w:szCs w:val="24"/>
        </w:rPr>
        <w:t xml:space="preserve"> arising from (</w:t>
      </w:r>
      <w:proofErr w:type="spellStart"/>
      <w:r w:rsidR="00FB1BDF" w:rsidRPr="00756BF9">
        <w:rPr>
          <w:szCs w:val="24"/>
        </w:rPr>
        <w:t>i</w:t>
      </w:r>
      <w:proofErr w:type="spellEnd"/>
      <w:r w:rsidR="00FB1BDF" w:rsidRPr="00756BF9">
        <w:rPr>
          <w:szCs w:val="24"/>
        </w:rPr>
        <w:t xml:space="preserve">) any breach by </w:t>
      </w:r>
      <w:r w:rsidRPr="00756BF9">
        <w:rPr>
          <w:szCs w:val="24"/>
        </w:rPr>
        <w:t>Client</w:t>
      </w:r>
      <w:r w:rsidR="00FB1BDF" w:rsidRPr="00756BF9">
        <w:rPr>
          <w:szCs w:val="24"/>
        </w:rPr>
        <w:t xml:space="preserve"> of any representation or warranty or other provision of this Agreement, (ii) the reckless act or omission of </w:t>
      </w:r>
      <w:r w:rsidRPr="00756BF9">
        <w:rPr>
          <w:szCs w:val="24"/>
        </w:rPr>
        <w:t>Client</w:t>
      </w:r>
      <w:r w:rsidR="00FB1BDF" w:rsidRPr="00756BF9">
        <w:rPr>
          <w:szCs w:val="24"/>
        </w:rPr>
        <w:t xml:space="preserve"> </w:t>
      </w:r>
      <w:r w:rsidR="0074004F" w:rsidRPr="00756BF9">
        <w:rPr>
          <w:szCs w:val="24"/>
        </w:rPr>
        <w:t xml:space="preserve">or its employees or agents </w:t>
      </w:r>
      <w:r w:rsidR="00FB1BDF" w:rsidRPr="00756BF9">
        <w:rPr>
          <w:szCs w:val="24"/>
        </w:rPr>
        <w:t xml:space="preserve">except to the extent directly or indirectly arising from or related to the </w:t>
      </w:r>
      <w:r w:rsidR="009849B4" w:rsidRPr="00756BF9">
        <w:rPr>
          <w:szCs w:val="24"/>
        </w:rPr>
        <w:t xml:space="preserve">gross negligence or willful misconduct of WIQ </w:t>
      </w:r>
      <w:r w:rsidR="00FB1BDF" w:rsidRPr="00756BF9">
        <w:rPr>
          <w:szCs w:val="24"/>
        </w:rPr>
        <w:t>or its employees or agents</w:t>
      </w:r>
      <w:r w:rsidR="0074004F" w:rsidRPr="00756BF9">
        <w:rPr>
          <w:szCs w:val="24"/>
        </w:rPr>
        <w:t xml:space="preserve">, or (iii) any act or omission by </w:t>
      </w:r>
      <w:r w:rsidRPr="00756BF9">
        <w:rPr>
          <w:szCs w:val="24"/>
        </w:rPr>
        <w:t>Client</w:t>
      </w:r>
      <w:r w:rsidR="0074004F" w:rsidRPr="00756BF9">
        <w:rPr>
          <w:szCs w:val="24"/>
        </w:rPr>
        <w:t xml:space="preserve"> or its employees or agents that results in </w:t>
      </w:r>
      <w:r w:rsidR="009849B4" w:rsidRPr="00756BF9">
        <w:rPr>
          <w:szCs w:val="24"/>
        </w:rPr>
        <w:t xml:space="preserve">WIQ </w:t>
      </w:r>
      <w:r w:rsidR="0074004F" w:rsidRPr="00756BF9">
        <w:rPr>
          <w:szCs w:val="24"/>
        </w:rPr>
        <w:t>breaching any obligation owed to</w:t>
      </w:r>
      <w:r w:rsidR="00C9186D" w:rsidRPr="00756BF9">
        <w:rPr>
          <w:szCs w:val="24"/>
        </w:rPr>
        <w:t xml:space="preserve"> the</w:t>
      </w:r>
      <w:r w:rsidR="0074004F" w:rsidRPr="00756BF9">
        <w:rPr>
          <w:szCs w:val="24"/>
        </w:rPr>
        <w:t xml:space="preserve"> Solution Provider under the terms of the </w:t>
      </w:r>
      <w:r w:rsidR="00085976" w:rsidRPr="00756BF9">
        <w:rPr>
          <w:szCs w:val="24"/>
        </w:rPr>
        <w:t>WellRight</w:t>
      </w:r>
      <w:r w:rsidR="0074004F" w:rsidRPr="00756BF9">
        <w:rPr>
          <w:szCs w:val="24"/>
        </w:rPr>
        <w:t xml:space="preserve"> Agreement</w:t>
      </w:r>
      <w:r w:rsidR="00FB1BDF" w:rsidRPr="00756BF9">
        <w:rPr>
          <w:szCs w:val="24"/>
        </w:rPr>
        <w:t>.</w:t>
      </w:r>
    </w:p>
    <w:p w14:paraId="2DC0D8FC" w14:textId="4569D8F3" w:rsidR="00D22D7E" w:rsidRPr="00756BF9" w:rsidRDefault="00D22D7E" w:rsidP="00F441BB">
      <w:pPr>
        <w:spacing w:before="120" w:after="60"/>
        <w:rPr>
          <w:rFonts w:ascii="Times New Roman" w:hAnsi="Times New Roman"/>
          <w:sz w:val="24"/>
        </w:rPr>
      </w:pPr>
      <w:r w:rsidRPr="00756BF9">
        <w:rPr>
          <w:rFonts w:ascii="Times New Roman" w:hAnsi="Times New Roman"/>
          <w:b/>
          <w:sz w:val="24"/>
          <w:u w:val="single"/>
        </w:rPr>
        <w:t>Force Majeure</w:t>
      </w:r>
      <w:r w:rsidR="0023731F" w:rsidRPr="00756BF9">
        <w:rPr>
          <w:rFonts w:ascii="Times New Roman" w:hAnsi="Times New Roman"/>
          <w:sz w:val="24"/>
        </w:rPr>
        <w:t xml:space="preserve"> </w:t>
      </w:r>
    </w:p>
    <w:p w14:paraId="5A50F40B" w14:textId="16099A73" w:rsidR="00D22D7E" w:rsidRPr="00756BF9" w:rsidRDefault="00D22D7E" w:rsidP="00F441BB">
      <w:pPr>
        <w:spacing w:before="120" w:after="60"/>
        <w:rPr>
          <w:rFonts w:ascii="Times New Roman" w:hAnsi="Times New Roman"/>
          <w:sz w:val="24"/>
        </w:rPr>
      </w:pPr>
      <w:r w:rsidRPr="00756BF9">
        <w:rPr>
          <w:rFonts w:ascii="Times New Roman" w:hAnsi="Times New Roman"/>
          <w:sz w:val="24"/>
        </w:rPr>
        <w:t>Neither party will be liable for failure to fulfill its obligations hereunder (other than a failure to pay money) if that failure is caused, directly or indirectly, by flood, communications failure, extreme weather, fire, mud slide, earthquake, or other natural calamity, riots, civil disorders, rebellions or revolutions, acts of governmental agencies, quarantines, embargoes, malicious acts of third parties, labor disputes affecting vendors or authorized subcontractors and other events for which the party claiming force majeure is not responsible.</w:t>
      </w:r>
      <w:r w:rsidR="0023731F" w:rsidRPr="00756BF9">
        <w:rPr>
          <w:rFonts w:ascii="Times New Roman" w:hAnsi="Times New Roman"/>
          <w:sz w:val="24"/>
        </w:rPr>
        <w:t xml:space="preserve"> </w:t>
      </w:r>
    </w:p>
    <w:p w14:paraId="6EAF222F" w14:textId="77777777" w:rsidR="004B6FE4" w:rsidRPr="00756BF9" w:rsidRDefault="004B6FE4" w:rsidP="00F441BB">
      <w:pPr>
        <w:pStyle w:val="Heading2"/>
        <w:spacing w:before="120"/>
        <w:rPr>
          <w:rFonts w:ascii="Times New Roman" w:hAnsi="Times New Roman" w:cs="Times New Roman"/>
          <w:szCs w:val="24"/>
        </w:rPr>
      </w:pPr>
      <w:r w:rsidRPr="00756BF9">
        <w:rPr>
          <w:rFonts w:ascii="Times New Roman" w:hAnsi="Times New Roman" w:cs="Times New Roman"/>
          <w:szCs w:val="24"/>
        </w:rPr>
        <w:t>Waivers</w:t>
      </w:r>
    </w:p>
    <w:p w14:paraId="4FBF5D42" w14:textId="2F89F959" w:rsidR="004B6FE4" w:rsidRPr="00756BF9" w:rsidRDefault="004B6FE4" w:rsidP="00F441BB">
      <w:pPr>
        <w:spacing w:before="120" w:after="60"/>
        <w:rPr>
          <w:rFonts w:ascii="Times New Roman" w:hAnsi="Times New Roman"/>
          <w:sz w:val="24"/>
        </w:rPr>
      </w:pPr>
      <w:r w:rsidRPr="00756BF9">
        <w:rPr>
          <w:rFonts w:ascii="Times New Roman" w:hAnsi="Times New Roman"/>
          <w:sz w:val="24"/>
        </w:rPr>
        <w:t>The failure of either party to insist on strict compliance with this Agreement, or to exercise any rights, hereunder shall not be construed as a waiver of any of the rights or privileges contained herein.</w:t>
      </w:r>
      <w:r w:rsidR="00FB1BDF" w:rsidRPr="00756BF9">
        <w:rPr>
          <w:rFonts w:ascii="Times New Roman" w:hAnsi="Times New Roman"/>
          <w:sz w:val="24"/>
        </w:rPr>
        <w:t xml:space="preserve"> No waiver of any of the provisions of this Agreement will be effective unless it is made in a writing that refers to the provisions so waived and is executed by an authorized representative of the party waiving its rights.</w:t>
      </w:r>
      <w:r w:rsidR="0023731F" w:rsidRPr="00756BF9">
        <w:rPr>
          <w:rFonts w:ascii="Times New Roman" w:hAnsi="Times New Roman"/>
          <w:sz w:val="24"/>
        </w:rPr>
        <w:t xml:space="preserve"> </w:t>
      </w:r>
    </w:p>
    <w:p w14:paraId="7B69944D" w14:textId="77777777" w:rsidR="004B6FE4" w:rsidRPr="00756BF9" w:rsidRDefault="00D340CF" w:rsidP="00F441BB">
      <w:pPr>
        <w:pStyle w:val="Heading2"/>
        <w:spacing w:before="120"/>
        <w:rPr>
          <w:rFonts w:ascii="Times New Roman" w:hAnsi="Times New Roman" w:cs="Times New Roman"/>
          <w:szCs w:val="24"/>
        </w:rPr>
      </w:pPr>
      <w:r w:rsidRPr="00756BF9">
        <w:rPr>
          <w:rFonts w:ascii="Times New Roman" w:hAnsi="Times New Roman" w:cs="Times New Roman"/>
          <w:szCs w:val="24"/>
        </w:rPr>
        <w:t>Independent Contractor</w:t>
      </w:r>
    </w:p>
    <w:p w14:paraId="1C6B3A52" w14:textId="1D5DB57E" w:rsidR="004B6FE4" w:rsidRPr="00756BF9" w:rsidRDefault="00D340CF" w:rsidP="00F441BB">
      <w:pPr>
        <w:spacing w:before="120" w:after="60"/>
        <w:rPr>
          <w:rFonts w:ascii="Times New Roman" w:hAnsi="Times New Roman"/>
          <w:sz w:val="24"/>
        </w:rPr>
      </w:pPr>
      <w:r w:rsidRPr="00756BF9">
        <w:rPr>
          <w:rFonts w:ascii="Times New Roman" w:hAnsi="Times New Roman"/>
          <w:sz w:val="24"/>
        </w:rPr>
        <w:t xml:space="preserve">Each </w:t>
      </w:r>
      <w:r w:rsidR="0054126F" w:rsidRPr="00756BF9">
        <w:rPr>
          <w:rFonts w:ascii="Times New Roman" w:hAnsi="Times New Roman"/>
          <w:sz w:val="24"/>
        </w:rPr>
        <w:t>Client</w:t>
      </w:r>
      <w:r w:rsidRPr="00756BF9">
        <w:rPr>
          <w:rFonts w:ascii="Times New Roman" w:hAnsi="Times New Roman"/>
          <w:sz w:val="24"/>
        </w:rPr>
        <w:t xml:space="preserve"> and WIQ is and will remain an independent contractor with respect to all performance rendered under this Agreement.</w:t>
      </w:r>
      <w:r w:rsidR="0023731F" w:rsidRPr="00756BF9">
        <w:rPr>
          <w:rFonts w:ascii="Times New Roman" w:hAnsi="Times New Roman"/>
          <w:sz w:val="24"/>
        </w:rPr>
        <w:t xml:space="preserve"> </w:t>
      </w:r>
      <w:r w:rsidRPr="00756BF9">
        <w:rPr>
          <w:rFonts w:ascii="Times New Roman" w:hAnsi="Times New Roman"/>
          <w:sz w:val="24"/>
        </w:rPr>
        <w:t xml:space="preserve">Neither </w:t>
      </w:r>
      <w:r w:rsidR="0054126F" w:rsidRPr="00756BF9">
        <w:rPr>
          <w:rFonts w:ascii="Times New Roman" w:hAnsi="Times New Roman"/>
          <w:sz w:val="24"/>
        </w:rPr>
        <w:t>Client</w:t>
      </w:r>
      <w:r w:rsidRPr="00756BF9">
        <w:rPr>
          <w:rFonts w:ascii="Times New Roman" w:hAnsi="Times New Roman"/>
          <w:sz w:val="24"/>
        </w:rPr>
        <w:t xml:space="preserve"> nor its employees will be considered an employee or agent of WIQ for any purpose.</w:t>
      </w:r>
      <w:r w:rsidR="0023731F" w:rsidRPr="00756BF9">
        <w:rPr>
          <w:rFonts w:ascii="Times New Roman" w:hAnsi="Times New Roman"/>
          <w:sz w:val="24"/>
        </w:rPr>
        <w:t xml:space="preserve"> </w:t>
      </w:r>
      <w:r w:rsidRPr="00756BF9">
        <w:rPr>
          <w:rFonts w:ascii="Times New Roman" w:hAnsi="Times New Roman"/>
          <w:sz w:val="24"/>
        </w:rPr>
        <w:t>Except as expressly provided in this Agreement, neither party will have the authority to bind or make commitments on behalf of the other party for any purpose, and neither will hold itsel</w:t>
      </w:r>
      <w:r w:rsidR="001969C6" w:rsidRPr="00756BF9">
        <w:rPr>
          <w:rFonts w:ascii="Times New Roman" w:hAnsi="Times New Roman"/>
          <w:sz w:val="24"/>
        </w:rPr>
        <w:t>f out as having such authority.</w:t>
      </w:r>
    </w:p>
    <w:p w14:paraId="58A92871" w14:textId="77777777" w:rsidR="004B6FE4" w:rsidRPr="00756BF9" w:rsidRDefault="004B6FE4" w:rsidP="00F441BB">
      <w:pPr>
        <w:pStyle w:val="Heading2"/>
        <w:spacing w:before="120"/>
        <w:rPr>
          <w:rFonts w:ascii="Times New Roman" w:hAnsi="Times New Roman" w:cs="Times New Roman"/>
          <w:szCs w:val="24"/>
        </w:rPr>
      </w:pPr>
      <w:r w:rsidRPr="00756BF9">
        <w:rPr>
          <w:rFonts w:ascii="Times New Roman" w:hAnsi="Times New Roman" w:cs="Times New Roman"/>
          <w:szCs w:val="24"/>
        </w:rPr>
        <w:t xml:space="preserve">Severability </w:t>
      </w:r>
    </w:p>
    <w:p w14:paraId="6C8149EB" w14:textId="77777777" w:rsidR="00FB1BDF" w:rsidRPr="00756BF9" w:rsidRDefault="00FB1BDF" w:rsidP="00F441BB">
      <w:pPr>
        <w:pStyle w:val="Heading2"/>
        <w:spacing w:before="120"/>
        <w:rPr>
          <w:rFonts w:ascii="Times New Roman" w:hAnsi="Times New Roman" w:cs="Times New Roman"/>
          <w:b w:val="0"/>
          <w:szCs w:val="24"/>
          <w:u w:val="none"/>
        </w:rPr>
      </w:pPr>
      <w:r w:rsidRPr="00756BF9">
        <w:rPr>
          <w:rFonts w:ascii="Times New Roman" w:hAnsi="Times New Roman" w:cs="Times New Roman"/>
          <w:b w:val="0"/>
          <w:szCs w:val="24"/>
          <w:u w:val="none"/>
        </w:rPr>
        <w:t xml:space="preserve">If any provision of this Agreement is held by a court of competent jurisdiction to be unenforceable or contrary to law, it will be modified where practicable to the extent necessary </w:t>
      </w:r>
      <w:proofErr w:type="gramStart"/>
      <w:r w:rsidRPr="00756BF9">
        <w:rPr>
          <w:rFonts w:ascii="Times New Roman" w:hAnsi="Times New Roman" w:cs="Times New Roman"/>
          <w:b w:val="0"/>
          <w:szCs w:val="24"/>
          <w:u w:val="none"/>
        </w:rPr>
        <w:t>so as to</w:t>
      </w:r>
      <w:proofErr w:type="gramEnd"/>
      <w:r w:rsidRPr="00756BF9">
        <w:rPr>
          <w:rFonts w:ascii="Times New Roman" w:hAnsi="Times New Roman" w:cs="Times New Roman"/>
          <w:b w:val="0"/>
          <w:szCs w:val="24"/>
          <w:u w:val="none"/>
        </w:rPr>
        <w:t xml:space="preserve"> be enforceable (giving effect to the intention of the parties) and the remaining provisions of this Agreement will not be affected.</w:t>
      </w:r>
    </w:p>
    <w:p w14:paraId="36FDB887" w14:textId="77777777" w:rsidR="00FB1BDF" w:rsidRPr="00756BF9" w:rsidRDefault="00FB1BDF" w:rsidP="00F441BB">
      <w:pPr>
        <w:pStyle w:val="Heading2"/>
        <w:spacing w:before="120"/>
        <w:rPr>
          <w:rFonts w:ascii="Times New Roman" w:hAnsi="Times New Roman" w:cs="Times New Roman"/>
          <w:szCs w:val="24"/>
        </w:rPr>
      </w:pPr>
      <w:r w:rsidRPr="00756BF9">
        <w:rPr>
          <w:rFonts w:ascii="Times New Roman" w:hAnsi="Times New Roman" w:cs="Times New Roman"/>
          <w:szCs w:val="24"/>
        </w:rPr>
        <w:t>Interpretation</w:t>
      </w:r>
    </w:p>
    <w:p w14:paraId="3E9CEC22" w14:textId="77777777" w:rsidR="00FB1BDF" w:rsidRPr="00756BF9" w:rsidRDefault="00FB1BDF" w:rsidP="00F441BB">
      <w:pPr>
        <w:spacing w:before="120" w:after="60"/>
        <w:rPr>
          <w:rFonts w:ascii="Times New Roman" w:hAnsi="Times New Roman"/>
          <w:sz w:val="24"/>
        </w:rPr>
      </w:pPr>
      <w:r w:rsidRPr="00756BF9">
        <w:rPr>
          <w:rFonts w:ascii="Times New Roman" w:hAnsi="Times New Roman"/>
          <w:sz w:val="24"/>
        </w:rPr>
        <w:t>Where permitted by the context, each pronoun used in this Agreement includes all genders and both singular and plural, and each noun used in this Agreement includes both singular and plural. The use of the word “including” in this Agreement is meant to be illustrative and not exhaustive, so that it means including without limitation the items following. If there is an inconsistency between the terms of this Agreement and the terms of a Statement of Work, the terms of the applicable Statement of Work will govern and control.</w:t>
      </w:r>
    </w:p>
    <w:p w14:paraId="251BAD12" w14:textId="77777777" w:rsidR="004B6FE4" w:rsidRPr="00756BF9" w:rsidRDefault="004B6FE4" w:rsidP="00F441BB">
      <w:pPr>
        <w:pStyle w:val="Heading2"/>
        <w:spacing w:before="120"/>
        <w:rPr>
          <w:rFonts w:ascii="Times New Roman" w:hAnsi="Times New Roman" w:cs="Times New Roman"/>
          <w:szCs w:val="24"/>
        </w:rPr>
      </w:pPr>
      <w:r w:rsidRPr="00756BF9">
        <w:rPr>
          <w:rFonts w:ascii="Times New Roman" w:hAnsi="Times New Roman" w:cs="Times New Roman"/>
          <w:szCs w:val="24"/>
        </w:rPr>
        <w:t>Counterparts</w:t>
      </w:r>
    </w:p>
    <w:p w14:paraId="31CB416A" w14:textId="4651D75D" w:rsidR="004B6FE4" w:rsidRPr="00756BF9" w:rsidRDefault="004B6FE4" w:rsidP="00F441BB">
      <w:pPr>
        <w:spacing w:before="120" w:after="60"/>
        <w:rPr>
          <w:rFonts w:ascii="Times New Roman" w:hAnsi="Times New Roman"/>
          <w:sz w:val="24"/>
        </w:rPr>
      </w:pPr>
      <w:r w:rsidRPr="00756BF9">
        <w:rPr>
          <w:rFonts w:ascii="Times New Roman" w:hAnsi="Times New Roman"/>
          <w:sz w:val="24"/>
        </w:rPr>
        <w:t>This Agreement may be executed in any number of counterparts, and by either party on separate counterparts, each of which shall be deemed an original, but all of which together shall constitute one and the same instrument.</w:t>
      </w:r>
      <w:r w:rsidR="0023731F" w:rsidRPr="00756BF9">
        <w:rPr>
          <w:rFonts w:ascii="Times New Roman" w:hAnsi="Times New Roman"/>
          <w:sz w:val="24"/>
        </w:rPr>
        <w:t xml:space="preserve"> </w:t>
      </w:r>
      <w:r w:rsidRPr="00756BF9">
        <w:rPr>
          <w:rFonts w:ascii="Times New Roman" w:hAnsi="Times New Roman"/>
          <w:sz w:val="24"/>
        </w:rPr>
        <w:t>Fax and Adobe PDF signatures shall be deemed the same as original signatures.</w:t>
      </w:r>
      <w:r w:rsidR="0023731F" w:rsidRPr="00756BF9">
        <w:rPr>
          <w:rFonts w:ascii="Times New Roman" w:hAnsi="Times New Roman"/>
          <w:sz w:val="24"/>
        </w:rPr>
        <w:t xml:space="preserve"> </w:t>
      </w:r>
      <w:r w:rsidRPr="00756BF9">
        <w:rPr>
          <w:rFonts w:ascii="Times New Roman" w:hAnsi="Times New Roman"/>
          <w:sz w:val="24"/>
        </w:rPr>
        <w:t>This Agreement is not binding until executed by both parties hereto.</w:t>
      </w:r>
    </w:p>
    <w:p w14:paraId="5D9949FC" w14:textId="77777777" w:rsidR="004B6FE4" w:rsidRPr="00756BF9" w:rsidRDefault="004B6FE4" w:rsidP="00F441BB">
      <w:pPr>
        <w:pStyle w:val="Heading2"/>
        <w:spacing w:before="120"/>
        <w:rPr>
          <w:rFonts w:ascii="Times New Roman" w:hAnsi="Times New Roman" w:cs="Times New Roman"/>
          <w:szCs w:val="24"/>
        </w:rPr>
      </w:pPr>
      <w:r w:rsidRPr="00756BF9">
        <w:rPr>
          <w:rFonts w:ascii="Times New Roman" w:hAnsi="Times New Roman" w:cs="Times New Roman"/>
          <w:szCs w:val="24"/>
        </w:rPr>
        <w:t xml:space="preserve">Facsimile/Electronic Signatures </w:t>
      </w:r>
    </w:p>
    <w:p w14:paraId="7EB51723" w14:textId="37E4FE75" w:rsidR="00BA651F" w:rsidRPr="00756BF9" w:rsidRDefault="005907C3" w:rsidP="00C2688B">
      <w:pPr>
        <w:spacing w:before="120" w:after="60"/>
      </w:pPr>
      <w:r w:rsidRPr="00756BF9">
        <w:rPr>
          <w:rFonts w:ascii="Times New Roman" w:hAnsi="Times New Roman"/>
          <w:sz w:val="24"/>
        </w:rPr>
        <w:t>By entering into this A</w:t>
      </w:r>
      <w:r w:rsidR="004B6FE4" w:rsidRPr="00756BF9">
        <w:rPr>
          <w:rFonts w:ascii="Times New Roman" w:hAnsi="Times New Roman"/>
          <w:sz w:val="24"/>
        </w:rPr>
        <w:t xml:space="preserve">greement WIQ agrees on behalf of the contracting or submitting business entity, its officers, employees, subcontractors, agents or assigns, to conduct this transaction by electronic means by agreeing that all documents requiring </w:t>
      </w:r>
      <w:r w:rsidR="0054126F" w:rsidRPr="00756BF9">
        <w:rPr>
          <w:rFonts w:ascii="Times New Roman" w:hAnsi="Times New Roman"/>
          <w:sz w:val="24"/>
        </w:rPr>
        <w:t>Client</w:t>
      </w:r>
      <w:r w:rsidR="004B6FE4" w:rsidRPr="00756BF9">
        <w:rPr>
          <w:rFonts w:ascii="Times New Roman" w:hAnsi="Times New Roman"/>
          <w:sz w:val="24"/>
        </w:rPr>
        <w:t xml:space="preserve"> signatures may be executed by electronic means, and that the electronic signatures affixed by </w:t>
      </w:r>
      <w:r w:rsidR="0054126F" w:rsidRPr="00756BF9">
        <w:rPr>
          <w:rFonts w:ascii="Times New Roman" w:hAnsi="Times New Roman"/>
          <w:sz w:val="24"/>
        </w:rPr>
        <w:t>Client</w:t>
      </w:r>
      <w:r w:rsidR="004B6FE4" w:rsidRPr="00756BF9">
        <w:rPr>
          <w:rFonts w:ascii="Times New Roman" w:hAnsi="Times New Roman"/>
          <w:sz w:val="24"/>
        </w:rPr>
        <w:t xml:space="preserve"> to said documents shall have the same legal effect as if that signature was manually affixed to a paper version of the document.</w:t>
      </w:r>
      <w:r w:rsidR="0023731F" w:rsidRPr="00756BF9">
        <w:rPr>
          <w:rFonts w:ascii="Times New Roman" w:hAnsi="Times New Roman"/>
          <w:sz w:val="24"/>
        </w:rPr>
        <w:t xml:space="preserve"> </w:t>
      </w:r>
      <w:r w:rsidR="004B6FE4" w:rsidRPr="00756BF9">
        <w:rPr>
          <w:rFonts w:ascii="Times New Roman" w:hAnsi="Times New Roman"/>
          <w:sz w:val="24"/>
        </w:rPr>
        <w:t xml:space="preserve">WIQ also agrees on behalf of the </w:t>
      </w:r>
      <w:proofErr w:type="gramStart"/>
      <w:r w:rsidR="004B6FE4" w:rsidRPr="00756BF9">
        <w:rPr>
          <w:rFonts w:ascii="Times New Roman" w:hAnsi="Times New Roman"/>
          <w:sz w:val="24"/>
        </w:rPr>
        <w:t>afor</w:t>
      </w:r>
      <w:r w:rsidR="00FB1BDF" w:rsidRPr="00756BF9">
        <w:rPr>
          <w:rFonts w:ascii="Times New Roman" w:hAnsi="Times New Roman"/>
          <w:sz w:val="24"/>
        </w:rPr>
        <w:t>ementioned entities</w:t>
      </w:r>
      <w:proofErr w:type="gramEnd"/>
      <w:r w:rsidR="00FB1BDF" w:rsidRPr="00756BF9">
        <w:rPr>
          <w:rFonts w:ascii="Times New Roman" w:hAnsi="Times New Roman"/>
          <w:sz w:val="24"/>
        </w:rPr>
        <w:t xml:space="preserve"> and </w:t>
      </w:r>
      <w:proofErr w:type="gramStart"/>
      <w:r w:rsidR="00FB1BDF" w:rsidRPr="00756BF9">
        <w:rPr>
          <w:rFonts w:ascii="Times New Roman" w:hAnsi="Times New Roman"/>
          <w:sz w:val="24"/>
        </w:rPr>
        <w:t>persons</w:t>
      </w:r>
      <w:proofErr w:type="gramEnd"/>
      <w:r w:rsidR="004B6FE4" w:rsidRPr="00756BF9">
        <w:rPr>
          <w:rFonts w:ascii="Times New Roman" w:hAnsi="Times New Roman"/>
          <w:sz w:val="24"/>
        </w:rPr>
        <w:t xml:space="preserve"> to be bound by the provisions of Chapter 1306 of the Ohio Revised Code as </w:t>
      </w:r>
      <w:r w:rsidR="00FB1BDF" w:rsidRPr="00756BF9">
        <w:rPr>
          <w:rFonts w:ascii="Times New Roman" w:hAnsi="Times New Roman"/>
          <w:sz w:val="24"/>
        </w:rPr>
        <w:t>it</w:t>
      </w:r>
      <w:r w:rsidR="004B6FE4" w:rsidRPr="00756BF9">
        <w:rPr>
          <w:rFonts w:ascii="Times New Roman" w:hAnsi="Times New Roman"/>
          <w:sz w:val="24"/>
        </w:rPr>
        <w:t xml:space="preserve"> pertain</w:t>
      </w:r>
      <w:r w:rsidR="00FB1BDF" w:rsidRPr="00756BF9">
        <w:rPr>
          <w:rFonts w:ascii="Times New Roman" w:hAnsi="Times New Roman"/>
          <w:sz w:val="24"/>
        </w:rPr>
        <w:t>s</w:t>
      </w:r>
      <w:r w:rsidR="004B6FE4" w:rsidRPr="00756BF9">
        <w:rPr>
          <w:rFonts w:ascii="Times New Roman" w:hAnsi="Times New Roman"/>
          <w:sz w:val="24"/>
        </w:rPr>
        <w:t xml:space="preserve"> to electronic transactio</w:t>
      </w:r>
      <w:r w:rsidR="00363E7A">
        <w:rPr>
          <w:rFonts w:ascii="Times New Roman" w:hAnsi="Times New Roman"/>
          <w:sz w:val="24"/>
        </w:rPr>
        <w:t>n.</w:t>
      </w:r>
    </w:p>
    <w:sectPr w:rsidR="00BA651F" w:rsidRPr="00756BF9" w:rsidSect="0023731F">
      <w:footerReference w:type="default" r:id="rId12"/>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B372C" w14:textId="77777777" w:rsidR="00D75FF7" w:rsidRDefault="00D75FF7" w:rsidP="004B6FE4">
      <w:r>
        <w:separator/>
      </w:r>
    </w:p>
  </w:endnote>
  <w:endnote w:type="continuationSeparator" w:id="0">
    <w:p w14:paraId="24224BC5" w14:textId="77777777" w:rsidR="00D75FF7" w:rsidRDefault="00D75FF7" w:rsidP="004B6FE4">
      <w:r>
        <w:continuationSeparator/>
      </w:r>
    </w:p>
  </w:endnote>
  <w:endnote w:type="continuationNotice" w:id="1">
    <w:p w14:paraId="64ADFE14" w14:textId="77777777" w:rsidR="00D75FF7" w:rsidRDefault="00D75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028C" w14:textId="411831E5" w:rsidR="003D14D2" w:rsidRPr="00DF52FB" w:rsidRDefault="003D14D2" w:rsidP="000D305A">
    <w:pPr>
      <w:pStyle w:val="Footer"/>
      <w:rPr>
        <w:rFonts w:ascii="Times New Roman" w:hAnsi="Times New Roman"/>
      </w:rPr>
    </w:pPr>
  </w:p>
  <w:p w14:paraId="57F5A567" w14:textId="77777777" w:rsidR="003D14D2" w:rsidRPr="00DF52FB" w:rsidRDefault="003D14D2" w:rsidP="00EC14CB">
    <w:pPr>
      <w:pStyle w:val="Footer"/>
      <w:jc w:val="right"/>
      <w:rPr>
        <w:rFonts w:ascii="Times New Roman" w:hAnsi="Times New Roman"/>
      </w:rPr>
    </w:pPr>
    <w:r w:rsidRPr="00DF52FB">
      <w:rPr>
        <w:rFonts w:ascii="Times New Roman" w:hAnsi="Times New Roman"/>
        <w:noProof/>
      </w:rPr>
      <w:drawing>
        <wp:inline distT="0" distB="0" distL="0" distR="0" wp14:anchorId="59C03D5D" wp14:editId="3EFF10F8">
          <wp:extent cx="1047750" cy="469137"/>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ellnessIQ Orange JPEG FOR DECAL.jpg"/>
                  <pic:cNvPicPr/>
                </pic:nvPicPr>
                <pic:blipFill>
                  <a:blip r:embed="rId1">
                    <a:extLst>
                      <a:ext uri="{28A0092B-C50C-407E-A947-70E740481C1C}">
                        <a14:useLocalDpi xmlns:a14="http://schemas.microsoft.com/office/drawing/2010/main" val="0"/>
                      </a:ext>
                    </a:extLst>
                  </a:blip>
                  <a:stretch>
                    <a:fillRect/>
                  </a:stretch>
                </pic:blipFill>
                <pic:spPr>
                  <a:xfrm>
                    <a:off x="0" y="0"/>
                    <a:ext cx="1050627" cy="4704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F117" w14:textId="77777777" w:rsidR="00D75FF7" w:rsidRDefault="00D75FF7" w:rsidP="004B6FE4">
      <w:r>
        <w:separator/>
      </w:r>
    </w:p>
  </w:footnote>
  <w:footnote w:type="continuationSeparator" w:id="0">
    <w:p w14:paraId="6CE3314E" w14:textId="77777777" w:rsidR="00D75FF7" w:rsidRDefault="00D75FF7" w:rsidP="004B6FE4">
      <w:r>
        <w:continuationSeparator/>
      </w:r>
    </w:p>
  </w:footnote>
  <w:footnote w:type="continuationNotice" w:id="1">
    <w:p w14:paraId="6471D831" w14:textId="77777777" w:rsidR="00D75FF7" w:rsidRDefault="00D75FF7"/>
  </w:footnote>
  <w:footnote w:id="2">
    <w:p w14:paraId="5A3AE16B" w14:textId="77777777" w:rsidR="003D14D2" w:rsidRPr="00383BED" w:rsidRDefault="003D14D2" w:rsidP="00E92071">
      <w:pPr>
        <w:pStyle w:val="FootnoteText"/>
        <w:rPr>
          <w:rFonts w:ascii="Times New Roman" w:hAnsi="Times New Roman"/>
        </w:rPr>
      </w:pPr>
      <w:r w:rsidRPr="00383BED">
        <w:rPr>
          <w:rFonts w:ascii="Times New Roman" w:hAnsi="Times New Roman"/>
          <w:sz w:val="16"/>
        </w:rPr>
        <w:t xml:space="preserve">1 </w:t>
      </w:r>
      <w:r w:rsidRPr="00383BED">
        <w:rPr>
          <w:rFonts w:ascii="Times New Roman" w:hAnsi="Times New Roman"/>
          <w:sz w:val="16"/>
          <w:szCs w:val="16"/>
        </w:rPr>
        <w:t>The Seven Benchmarks of a Successful Wellness program, Wellness Council of America 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627"/>
    <w:multiLevelType w:val="hybridMultilevel"/>
    <w:tmpl w:val="6986ADFC"/>
    <w:lvl w:ilvl="0" w:tplc="04090001">
      <w:start w:val="1"/>
      <w:numFmt w:val="bullet"/>
      <w:lvlText w:val=""/>
      <w:lvlJc w:val="left"/>
      <w:pPr>
        <w:tabs>
          <w:tab w:val="num" w:pos="360"/>
        </w:tabs>
        <w:ind w:left="360" w:hanging="360"/>
      </w:pPr>
      <w:rPr>
        <w:rFonts w:ascii="Symbol" w:hAnsi="Symbol" w:hint="default"/>
        <w:color w:val="auto"/>
      </w:rPr>
    </w:lvl>
    <w:lvl w:ilvl="1" w:tplc="8AB84B56">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2D2208"/>
    <w:multiLevelType w:val="hybridMultilevel"/>
    <w:tmpl w:val="13C03430"/>
    <w:lvl w:ilvl="0" w:tplc="E6AC1470">
      <w:start w:val="1"/>
      <w:numFmt w:val="bullet"/>
      <w:lvlText w:val=""/>
      <w:lvlJc w:val="left"/>
      <w:pPr>
        <w:tabs>
          <w:tab w:val="num" w:pos="360"/>
        </w:tabs>
        <w:ind w:left="360" w:hanging="360"/>
      </w:pPr>
      <w:rPr>
        <w:rFonts w:ascii="Symbol" w:hAnsi="Symbol" w:hint="default"/>
        <w:color w:val="auto"/>
      </w:rPr>
    </w:lvl>
    <w:lvl w:ilvl="1" w:tplc="E978222E">
      <w:start w:val="1"/>
      <w:numFmt w:val="bullet"/>
      <w:lvlText w:val=""/>
      <w:lvlJc w:val="left"/>
      <w:pPr>
        <w:tabs>
          <w:tab w:val="num" w:pos="1080"/>
        </w:tabs>
        <w:ind w:left="1080" w:hanging="360"/>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9531D3"/>
    <w:multiLevelType w:val="hybridMultilevel"/>
    <w:tmpl w:val="49EA2B58"/>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87B778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AF57B41"/>
    <w:multiLevelType w:val="hybridMultilevel"/>
    <w:tmpl w:val="003AF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1765A"/>
    <w:multiLevelType w:val="hybridMultilevel"/>
    <w:tmpl w:val="4B2A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42466"/>
    <w:multiLevelType w:val="hybridMultilevel"/>
    <w:tmpl w:val="9A7023A6"/>
    <w:lvl w:ilvl="0" w:tplc="87486810">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3631EE"/>
    <w:multiLevelType w:val="hybridMultilevel"/>
    <w:tmpl w:val="E1F28812"/>
    <w:lvl w:ilvl="0" w:tplc="AFEA582A">
      <w:start w:val="1"/>
      <w:numFmt w:val="upperLetter"/>
      <w:lvlText w:val="%1."/>
      <w:lvlJc w:val="left"/>
      <w:pPr>
        <w:ind w:left="720" w:hanging="360"/>
      </w:pPr>
      <w:rPr>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C1066"/>
    <w:multiLevelType w:val="hybridMultilevel"/>
    <w:tmpl w:val="52B44B6C"/>
    <w:lvl w:ilvl="0" w:tplc="182CB32C">
      <w:start w:val="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9A088E"/>
    <w:multiLevelType w:val="hybridMultilevel"/>
    <w:tmpl w:val="3F08AAEE"/>
    <w:lvl w:ilvl="0" w:tplc="116478FC">
      <w:start w:val="1"/>
      <w:numFmt w:val="upperLetter"/>
      <w:lvlText w:val="%1."/>
      <w:lvlJc w:val="left"/>
      <w:pPr>
        <w:tabs>
          <w:tab w:val="num" w:pos="504"/>
        </w:tabs>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C2FB7"/>
    <w:multiLevelType w:val="hybridMultilevel"/>
    <w:tmpl w:val="55BA4FC4"/>
    <w:lvl w:ilvl="0" w:tplc="FADC804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3A5462"/>
    <w:multiLevelType w:val="hybridMultilevel"/>
    <w:tmpl w:val="D416EC94"/>
    <w:lvl w:ilvl="0" w:tplc="E21A9BA2">
      <w:start w:val="1"/>
      <w:numFmt w:val="bullet"/>
      <w:lvlText w:val=""/>
      <w:lvlJc w:val="left"/>
      <w:pPr>
        <w:tabs>
          <w:tab w:val="num" w:pos="734"/>
        </w:tabs>
        <w:ind w:left="734" w:hanging="360"/>
      </w:pPr>
      <w:rPr>
        <w:rFonts w:ascii="Symbol" w:hAnsi="Symbol" w:hint="default"/>
        <w:color w:val="000000"/>
      </w:rPr>
    </w:lvl>
    <w:lvl w:ilvl="1" w:tplc="04090003" w:tentative="1">
      <w:start w:val="1"/>
      <w:numFmt w:val="bullet"/>
      <w:lvlText w:val="o"/>
      <w:lvlJc w:val="left"/>
      <w:pPr>
        <w:tabs>
          <w:tab w:val="num" w:pos="950"/>
        </w:tabs>
        <w:ind w:left="950" w:hanging="360"/>
      </w:pPr>
      <w:rPr>
        <w:rFonts w:ascii="Courier New" w:hAnsi="Courier New" w:cs="Courier New" w:hint="default"/>
      </w:rPr>
    </w:lvl>
    <w:lvl w:ilvl="2" w:tplc="04090005" w:tentative="1">
      <w:start w:val="1"/>
      <w:numFmt w:val="bullet"/>
      <w:lvlText w:val=""/>
      <w:lvlJc w:val="left"/>
      <w:pPr>
        <w:tabs>
          <w:tab w:val="num" w:pos="1670"/>
        </w:tabs>
        <w:ind w:left="1670" w:hanging="360"/>
      </w:pPr>
      <w:rPr>
        <w:rFonts w:ascii="Wingdings" w:hAnsi="Wingdings" w:hint="default"/>
      </w:rPr>
    </w:lvl>
    <w:lvl w:ilvl="3" w:tplc="04090001" w:tentative="1">
      <w:start w:val="1"/>
      <w:numFmt w:val="bullet"/>
      <w:lvlText w:val=""/>
      <w:lvlJc w:val="left"/>
      <w:pPr>
        <w:tabs>
          <w:tab w:val="num" w:pos="2390"/>
        </w:tabs>
        <w:ind w:left="2390" w:hanging="360"/>
      </w:pPr>
      <w:rPr>
        <w:rFonts w:ascii="Symbol" w:hAnsi="Symbol" w:hint="default"/>
      </w:rPr>
    </w:lvl>
    <w:lvl w:ilvl="4" w:tplc="04090003" w:tentative="1">
      <w:start w:val="1"/>
      <w:numFmt w:val="bullet"/>
      <w:lvlText w:val="o"/>
      <w:lvlJc w:val="left"/>
      <w:pPr>
        <w:tabs>
          <w:tab w:val="num" w:pos="3110"/>
        </w:tabs>
        <w:ind w:left="3110" w:hanging="360"/>
      </w:pPr>
      <w:rPr>
        <w:rFonts w:ascii="Courier New" w:hAnsi="Courier New" w:cs="Courier New" w:hint="default"/>
      </w:rPr>
    </w:lvl>
    <w:lvl w:ilvl="5" w:tplc="04090005" w:tentative="1">
      <w:start w:val="1"/>
      <w:numFmt w:val="bullet"/>
      <w:lvlText w:val=""/>
      <w:lvlJc w:val="left"/>
      <w:pPr>
        <w:tabs>
          <w:tab w:val="num" w:pos="3830"/>
        </w:tabs>
        <w:ind w:left="3830" w:hanging="360"/>
      </w:pPr>
      <w:rPr>
        <w:rFonts w:ascii="Wingdings" w:hAnsi="Wingdings" w:hint="default"/>
      </w:rPr>
    </w:lvl>
    <w:lvl w:ilvl="6" w:tplc="04090001" w:tentative="1">
      <w:start w:val="1"/>
      <w:numFmt w:val="bullet"/>
      <w:lvlText w:val=""/>
      <w:lvlJc w:val="left"/>
      <w:pPr>
        <w:tabs>
          <w:tab w:val="num" w:pos="4550"/>
        </w:tabs>
        <w:ind w:left="4550" w:hanging="360"/>
      </w:pPr>
      <w:rPr>
        <w:rFonts w:ascii="Symbol" w:hAnsi="Symbol" w:hint="default"/>
      </w:rPr>
    </w:lvl>
    <w:lvl w:ilvl="7" w:tplc="04090003" w:tentative="1">
      <w:start w:val="1"/>
      <w:numFmt w:val="bullet"/>
      <w:lvlText w:val="o"/>
      <w:lvlJc w:val="left"/>
      <w:pPr>
        <w:tabs>
          <w:tab w:val="num" w:pos="5270"/>
        </w:tabs>
        <w:ind w:left="5270" w:hanging="360"/>
      </w:pPr>
      <w:rPr>
        <w:rFonts w:ascii="Courier New" w:hAnsi="Courier New" w:cs="Courier New" w:hint="default"/>
      </w:rPr>
    </w:lvl>
    <w:lvl w:ilvl="8" w:tplc="04090005" w:tentative="1">
      <w:start w:val="1"/>
      <w:numFmt w:val="bullet"/>
      <w:lvlText w:val=""/>
      <w:lvlJc w:val="left"/>
      <w:pPr>
        <w:tabs>
          <w:tab w:val="num" w:pos="5990"/>
        </w:tabs>
        <w:ind w:left="5990" w:hanging="360"/>
      </w:pPr>
      <w:rPr>
        <w:rFonts w:ascii="Wingdings" w:hAnsi="Wingdings" w:hint="default"/>
      </w:rPr>
    </w:lvl>
  </w:abstractNum>
  <w:abstractNum w:abstractNumId="12" w15:restartNumberingAfterBreak="0">
    <w:nsid w:val="22AF5A21"/>
    <w:multiLevelType w:val="hybridMultilevel"/>
    <w:tmpl w:val="E47C0A7E"/>
    <w:lvl w:ilvl="0" w:tplc="8B941C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F1661"/>
    <w:multiLevelType w:val="hybridMultilevel"/>
    <w:tmpl w:val="F31E761A"/>
    <w:lvl w:ilvl="0" w:tplc="4EBE2130">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D7222"/>
    <w:multiLevelType w:val="hybridMultilevel"/>
    <w:tmpl w:val="9C4CB8B4"/>
    <w:lvl w:ilvl="0" w:tplc="FADC804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A542C3"/>
    <w:multiLevelType w:val="hybridMultilevel"/>
    <w:tmpl w:val="D14A87CA"/>
    <w:lvl w:ilvl="0" w:tplc="D952B9D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554A58"/>
    <w:multiLevelType w:val="hybridMultilevel"/>
    <w:tmpl w:val="664AB9E4"/>
    <w:lvl w:ilvl="0" w:tplc="D952B9D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F0D404E"/>
    <w:multiLevelType w:val="hybridMultilevel"/>
    <w:tmpl w:val="6DB6498C"/>
    <w:lvl w:ilvl="0" w:tplc="E250CB9E">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13786"/>
    <w:multiLevelType w:val="hybridMultilevel"/>
    <w:tmpl w:val="3F08AAEE"/>
    <w:lvl w:ilvl="0" w:tplc="116478FC">
      <w:start w:val="1"/>
      <w:numFmt w:val="upperLetter"/>
      <w:lvlText w:val="%1."/>
      <w:lvlJc w:val="left"/>
      <w:pPr>
        <w:tabs>
          <w:tab w:val="num" w:pos="504"/>
        </w:tabs>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82F1A"/>
    <w:multiLevelType w:val="hybridMultilevel"/>
    <w:tmpl w:val="3F08AAEE"/>
    <w:lvl w:ilvl="0" w:tplc="116478FC">
      <w:start w:val="1"/>
      <w:numFmt w:val="upperLetter"/>
      <w:lvlText w:val="%1."/>
      <w:lvlJc w:val="left"/>
      <w:pPr>
        <w:tabs>
          <w:tab w:val="num" w:pos="504"/>
        </w:tabs>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11DB9"/>
    <w:multiLevelType w:val="hybridMultilevel"/>
    <w:tmpl w:val="003AFC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A22A74"/>
    <w:multiLevelType w:val="hybridMultilevel"/>
    <w:tmpl w:val="B3009C2E"/>
    <w:lvl w:ilvl="0" w:tplc="157C9A90">
      <w:start w:val="1"/>
      <w:numFmt w:val="upperLetter"/>
      <w:lvlText w:val="%1."/>
      <w:lvlJc w:val="left"/>
      <w:pPr>
        <w:tabs>
          <w:tab w:val="num" w:pos="504"/>
        </w:tabs>
        <w:ind w:left="504" w:hanging="504"/>
      </w:pPr>
      <w:rPr>
        <w:rFonts w:hint="default"/>
        <w:sz w:val="17"/>
        <w:szCs w:val="17"/>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C47DB"/>
    <w:multiLevelType w:val="hybridMultilevel"/>
    <w:tmpl w:val="A7E6C4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3" w15:restartNumberingAfterBreak="0">
    <w:nsid w:val="4414032D"/>
    <w:multiLevelType w:val="hybridMultilevel"/>
    <w:tmpl w:val="1CA6775A"/>
    <w:lvl w:ilvl="0" w:tplc="F27E5F9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6415F44"/>
    <w:multiLevelType w:val="hybridMultilevel"/>
    <w:tmpl w:val="F06053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B2749"/>
    <w:multiLevelType w:val="hybridMultilevel"/>
    <w:tmpl w:val="B0A2EBF6"/>
    <w:lvl w:ilvl="0" w:tplc="FADC804E">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D03033"/>
    <w:multiLevelType w:val="hybridMultilevel"/>
    <w:tmpl w:val="AC4095EE"/>
    <w:lvl w:ilvl="0" w:tplc="116478FC">
      <w:start w:val="1"/>
      <w:numFmt w:val="upperLetter"/>
      <w:lvlText w:val="%1."/>
      <w:lvlJc w:val="left"/>
      <w:pPr>
        <w:tabs>
          <w:tab w:val="num" w:pos="504"/>
        </w:tabs>
        <w:ind w:left="50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71E85"/>
    <w:multiLevelType w:val="hybridMultilevel"/>
    <w:tmpl w:val="3C0AB8B8"/>
    <w:lvl w:ilvl="0" w:tplc="D952B9D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024D2E"/>
    <w:multiLevelType w:val="hybridMultilevel"/>
    <w:tmpl w:val="33B042F8"/>
    <w:lvl w:ilvl="0" w:tplc="D952B9D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ED570D"/>
    <w:multiLevelType w:val="multilevel"/>
    <w:tmpl w:val="7D0CC34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2994DFD"/>
    <w:multiLevelType w:val="hybridMultilevel"/>
    <w:tmpl w:val="3A38FA42"/>
    <w:lvl w:ilvl="0" w:tplc="D952B9D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770B0B"/>
    <w:multiLevelType w:val="hybridMultilevel"/>
    <w:tmpl w:val="7AEE627E"/>
    <w:lvl w:ilvl="0" w:tplc="116478FC">
      <w:start w:val="1"/>
      <w:numFmt w:val="upperLetter"/>
      <w:lvlText w:val="%1."/>
      <w:lvlJc w:val="left"/>
      <w:pPr>
        <w:tabs>
          <w:tab w:val="num" w:pos="504"/>
        </w:tabs>
        <w:ind w:left="50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47127"/>
    <w:multiLevelType w:val="hybridMultilevel"/>
    <w:tmpl w:val="7F6606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015A3A"/>
    <w:multiLevelType w:val="hybridMultilevel"/>
    <w:tmpl w:val="69C4037A"/>
    <w:lvl w:ilvl="0" w:tplc="D952B9D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F11D8B"/>
    <w:multiLevelType w:val="hybridMultilevel"/>
    <w:tmpl w:val="FDC64F3C"/>
    <w:lvl w:ilvl="0" w:tplc="116478FC">
      <w:start w:val="1"/>
      <w:numFmt w:val="upperLetter"/>
      <w:lvlText w:val="%1."/>
      <w:lvlJc w:val="left"/>
      <w:pPr>
        <w:tabs>
          <w:tab w:val="num" w:pos="504"/>
        </w:tabs>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581FBF"/>
    <w:multiLevelType w:val="hybridMultilevel"/>
    <w:tmpl w:val="95A2F108"/>
    <w:lvl w:ilvl="0" w:tplc="FADC804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73FF3E46"/>
    <w:multiLevelType w:val="multilevel"/>
    <w:tmpl w:val="7D0CC3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554617D"/>
    <w:multiLevelType w:val="hybridMultilevel"/>
    <w:tmpl w:val="15C8F036"/>
    <w:lvl w:ilvl="0" w:tplc="E214DF8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D476CAE"/>
    <w:multiLevelType w:val="hybridMultilevel"/>
    <w:tmpl w:val="DB249324"/>
    <w:lvl w:ilvl="0" w:tplc="182CB32C">
      <w:start w:val="1"/>
      <w:numFmt w:val="bullet"/>
      <w:lvlText w:val="-"/>
      <w:lvlJc w:val="left"/>
      <w:pPr>
        <w:tabs>
          <w:tab w:val="num" w:pos="360"/>
        </w:tabs>
        <w:ind w:left="360" w:hanging="360"/>
      </w:pPr>
      <w:rPr>
        <w:rFonts w:ascii="Tahoma" w:eastAsia="Times New Roman" w:hAnsi="Tahoma" w:cs="Tahoma" w:hint="default"/>
        <w:color w:val="auto"/>
      </w:rPr>
    </w:lvl>
    <w:lvl w:ilvl="1" w:tplc="8AB84B56">
      <w:start w:val="1"/>
      <w:numFmt w:val="bullet"/>
      <w:lvlText w:val=""/>
      <w:lvlJc w:val="left"/>
      <w:pPr>
        <w:tabs>
          <w:tab w:val="num" w:pos="1080"/>
        </w:tabs>
        <w:ind w:left="1080" w:hanging="360"/>
      </w:pPr>
      <w:rPr>
        <w:rFonts w:ascii="Symbol" w:hAnsi="Symbol" w:hint="default"/>
        <w:color w:val="auto"/>
      </w:rPr>
    </w:lvl>
    <w:lvl w:ilvl="2" w:tplc="04090001">
      <w:start w:val="1"/>
      <w:numFmt w:val="bullet"/>
      <w:lvlText w:val=""/>
      <w:lvlJc w:val="left"/>
      <w:pPr>
        <w:tabs>
          <w:tab w:val="num" w:pos="1800"/>
        </w:tabs>
        <w:ind w:left="1800" w:hanging="180"/>
      </w:pPr>
      <w:rPr>
        <w:rFonts w:ascii="Symbol" w:hAnsi="Symbol"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F233752"/>
    <w:multiLevelType w:val="hybridMultilevel"/>
    <w:tmpl w:val="E474E948"/>
    <w:lvl w:ilvl="0" w:tplc="182CB32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954049">
    <w:abstractNumId w:val="38"/>
  </w:num>
  <w:num w:numId="2" w16cid:durableId="1602713939">
    <w:abstractNumId w:val="1"/>
  </w:num>
  <w:num w:numId="3" w16cid:durableId="1261377989">
    <w:abstractNumId w:val="3"/>
  </w:num>
  <w:num w:numId="4" w16cid:durableId="1676805240">
    <w:abstractNumId w:val="36"/>
  </w:num>
  <w:num w:numId="5" w16cid:durableId="352921973">
    <w:abstractNumId w:val="16"/>
  </w:num>
  <w:num w:numId="6" w16cid:durableId="23020175">
    <w:abstractNumId w:val="35"/>
  </w:num>
  <w:num w:numId="7" w16cid:durableId="70858801">
    <w:abstractNumId w:val="25"/>
  </w:num>
  <w:num w:numId="8" w16cid:durableId="827091768">
    <w:abstractNumId w:val="10"/>
  </w:num>
  <w:num w:numId="9" w16cid:durableId="1707365838">
    <w:abstractNumId w:val="29"/>
  </w:num>
  <w:num w:numId="10" w16cid:durableId="1049188664">
    <w:abstractNumId w:val="27"/>
  </w:num>
  <w:num w:numId="11" w16cid:durableId="1523666091">
    <w:abstractNumId w:val="14"/>
  </w:num>
  <w:num w:numId="12" w16cid:durableId="1595552587">
    <w:abstractNumId w:val="28"/>
  </w:num>
  <w:num w:numId="13" w16cid:durableId="766779540">
    <w:abstractNumId w:val="30"/>
  </w:num>
  <w:num w:numId="14" w16cid:durableId="812795380">
    <w:abstractNumId w:val="15"/>
  </w:num>
  <w:num w:numId="15" w16cid:durableId="1278952954">
    <w:abstractNumId w:val="33"/>
  </w:num>
  <w:num w:numId="16" w16cid:durableId="1636711657">
    <w:abstractNumId w:val="11"/>
  </w:num>
  <w:num w:numId="17" w16cid:durableId="956253372">
    <w:abstractNumId w:val="31"/>
  </w:num>
  <w:num w:numId="18" w16cid:durableId="400182416">
    <w:abstractNumId w:val="26"/>
  </w:num>
  <w:num w:numId="19" w16cid:durableId="1253666851">
    <w:abstractNumId w:val="34"/>
  </w:num>
  <w:num w:numId="20" w16cid:durableId="1650476930">
    <w:abstractNumId w:val="9"/>
  </w:num>
  <w:num w:numId="21" w16cid:durableId="1710453899">
    <w:abstractNumId w:val="23"/>
  </w:num>
  <w:num w:numId="22" w16cid:durableId="398482698">
    <w:abstractNumId w:val="37"/>
  </w:num>
  <w:num w:numId="23" w16cid:durableId="916213236">
    <w:abstractNumId w:val="17"/>
  </w:num>
  <w:num w:numId="24" w16cid:durableId="1505172284">
    <w:abstractNumId w:val="13"/>
  </w:num>
  <w:num w:numId="25" w16cid:durableId="326596279">
    <w:abstractNumId w:val="18"/>
  </w:num>
  <w:num w:numId="26" w16cid:durableId="1015033732">
    <w:abstractNumId w:val="12"/>
  </w:num>
  <w:num w:numId="27" w16cid:durableId="681518829">
    <w:abstractNumId w:val="6"/>
  </w:num>
  <w:num w:numId="28" w16cid:durableId="7953994">
    <w:abstractNumId w:val="8"/>
  </w:num>
  <w:num w:numId="29" w16cid:durableId="616832054">
    <w:abstractNumId w:val="2"/>
  </w:num>
  <w:num w:numId="30" w16cid:durableId="1766072269">
    <w:abstractNumId w:val="19"/>
  </w:num>
  <w:num w:numId="31" w16cid:durableId="90707844">
    <w:abstractNumId w:val="21"/>
  </w:num>
  <w:num w:numId="32" w16cid:durableId="1157844465">
    <w:abstractNumId w:val="0"/>
  </w:num>
  <w:num w:numId="33" w16cid:durableId="284696400">
    <w:abstractNumId w:val="22"/>
  </w:num>
  <w:num w:numId="34" w16cid:durableId="1385257359">
    <w:abstractNumId w:val="39"/>
  </w:num>
  <w:num w:numId="35" w16cid:durableId="508523493">
    <w:abstractNumId w:val="32"/>
  </w:num>
  <w:num w:numId="36" w16cid:durableId="2008752982">
    <w:abstractNumId w:val="7"/>
  </w:num>
  <w:num w:numId="37" w16cid:durableId="387654314">
    <w:abstractNumId w:val="4"/>
  </w:num>
  <w:num w:numId="38" w16cid:durableId="2095124398">
    <w:abstractNumId w:val="24"/>
  </w:num>
  <w:num w:numId="39" w16cid:durableId="175537436">
    <w:abstractNumId w:val="20"/>
  </w:num>
  <w:num w:numId="40" w16cid:durableId="73092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FooterText" w:val="AK3:1312545_v2"/>
  </w:docVars>
  <w:rsids>
    <w:rsidRoot w:val="004B6FE4"/>
    <w:rsid w:val="00003787"/>
    <w:rsid w:val="00004B02"/>
    <w:rsid w:val="000072DA"/>
    <w:rsid w:val="0001097F"/>
    <w:rsid w:val="000113D2"/>
    <w:rsid w:val="00040B5E"/>
    <w:rsid w:val="00045036"/>
    <w:rsid w:val="00081140"/>
    <w:rsid w:val="00082D46"/>
    <w:rsid w:val="00085096"/>
    <w:rsid w:val="00085976"/>
    <w:rsid w:val="00086D63"/>
    <w:rsid w:val="00086ECE"/>
    <w:rsid w:val="000907AA"/>
    <w:rsid w:val="00096BC5"/>
    <w:rsid w:val="000A220B"/>
    <w:rsid w:val="000C7E9C"/>
    <w:rsid w:val="000D305A"/>
    <w:rsid w:val="000D5C8B"/>
    <w:rsid w:val="000D77E8"/>
    <w:rsid w:val="000E371A"/>
    <w:rsid w:val="000E7080"/>
    <w:rsid w:val="00107B49"/>
    <w:rsid w:val="00112E15"/>
    <w:rsid w:val="00125028"/>
    <w:rsid w:val="00125468"/>
    <w:rsid w:val="00130038"/>
    <w:rsid w:val="001307FE"/>
    <w:rsid w:val="00133D47"/>
    <w:rsid w:val="00142716"/>
    <w:rsid w:val="001522F2"/>
    <w:rsid w:val="001555B8"/>
    <w:rsid w:val="001563E9"/>
    <w:rsid w:val="00164066"/>
    <w:rsid w:val="00165EAF"/>
    <w:rsid w:val="00190463"/>
    <w:rsid w:val="001969C6"/>
    <w:rsid w:val="001A2183"/>
    <w:rsid w:val="001B377F"/>
    <w:rsid w:val="001B3A98"/>
    <w:rsid w:val="001B698B"/>
    <w:rsid w:val="001C777B"/>
    <w:rsid w:val="001D4C60"/>
    <w:rsid w:val="001D70F4"/>
    <w:rsid w:val="002337E2"/>
    <w:rsid w:val="0023731F"/>
    <w:rsid w:val="00237CFE"/>
    <w:rsid w:val="0024016F"/>
    <w:rsid w:val="00242B76"/>
    <w:rsid w:val="0025004B"/>
    <w:rsid w:val="00251300"/>
    <w:rsid w:val="002556E0"/>
    <w:rsid w:val="002657F2"/>
    <w:rsid w:val="00276DC0"/>
    <w:rsid w:val="002A1B50"/>
    <w:rsid w:val="002A5076"/>
    <w:rsid w:val="002B2D24"/>
    <w:rsid w:val="002B3C8F"/>
    <w:rsid w:val="002C2DA9"/>
    <w:rsid w:val="002C37A8"/>
    <w:rsid w:val="002C4AAE"/>
    <w:rsid w:val="002C6FB3"/>
    <w:rsid w:val="00304FFD"/>
    <w:rsid w:val="0031696C"/>
    <w:rsid w:val="00333462"/>
    <w:rsid w:val="00337017"/>
    <w:rsid w:val="00342DD6"/>
    <w:rsid w:val="0035152C"/>
    <w:rsid w:val="003619C6"/>
    <w:rsid w:val="00363E7A"/>
    <w:rsid w:val="00383BED"/>
    <w:rsid w:val="003945DF"/>
    <w:rsid w:val="003A59FD"/>
    <w:rsid w:val="003B096D"/>
    <w:rsid w:val="003B22C9"/>
    <w:rsid w:val="003B2C51"/>
    <w:rsid w:val="003C411D"/>
    <w:rsid w:val="003C61BD"/>
    <w:rsid w:val="003D14D2"/>
    <w:rsid w:val="003D186C"/>
    <w:rsid w:val="003E154A"/>
    <w:rsid w:val="003E3464"/>
    <w:rsid w:val="003E7120"/>
    <w:rsid w:val="003F1E0A"/>
    <w:rsid w:val="00410067"/>
    <w:rsid w:val="00410F16"/>
    <w:rsid w:val="004125F7"/>
    <w:rsid w:val="00431534"/>
    <w:rsid w:val="0043304A"/>
    <w:rsid w:val="00444AD4"/>
    <w:rsid w:val="00453A3C"/>
    <w:rsid w:val="00455396"/>
    <w:rsid w:val="00465E49"/>
    <w:rsid w:val="00474F30"/>
    <w:rsid w:val="004816D1"/>
    <w:rsid w:val="0048386E"/>
    <w:rsid w:val="00490220"/>
    <w:rsid w:val="004A7B0A"/>
    <w:rsid w:val="004B4BA4"/>
    <w:rsid w:val="004B6FE4"/>
    <w:rsid w:val="004C0C8C"/>
    <w:rsid w:val="004C74CC"/>
    <w:rsid w:val="004C7D19"/>
    <w:rsid w:val="004D1794"/>
    <w:rsid w:val="004E1365"/>
    <w:rsid w:val="004E4B10"/>
    <w:rsid w:val="004F2433"/>
    <w:rsid w:val="004F4088"/>
    <w:rsid w:val="004F4F81"/>
    <w:rsid w:val="004F623B"/>
    <w:rsid w:val="0050331E"/>
    <w:rsid w:val="00503C36"/>
    <w:rsid w:val="00511C0E"/>
    <w:rsid w:val="00515B93"/>
    <w:rsid w:val="0052286E"/>
    <w:rsid w:val="005409D9"/>
    <w:rsid w:val="0054126F"/>
    <w:rsid w:val="00542031"/>
    <w:rsid w:val="00555066"/>
    <w:rsid w:val="00565040"/>
    <w:rsid w:val="00587947"/>
    <w:rsid w:val="005907C3"/>
    <w:rsid w:val="005A2DA3"/>
    <w:rsid w:val="005C7738"/>
    <w:rsid w:val="005D09B3"/>
    <w:rsid w:val="005D7614"/>
    <w:rsid w:val="005E4987"/>
    <w:rsid w:val="005F0E2E"/>
    <w:rsid w:val="006032D2"/>
    <w:rsid w:val="00643689"/>
    <w:rsid w:val="0064456E"/>
    <w:rsid w:val="00656878"/>
    <w:rsid w:val="00665627"/>
    <w:rsid w:val="00682DCA"/>
    <w:rsid w:val="00683179"/>
    <w:rsid w:val="006907EF"/>
    <w:rsid w:val="006A34C9"/>
    <w:rsid w:val="006B02F6"/>
    <w:rsid w:val="006C64EC"/>
    <w:rsid w:val="006C72AE"/>
    <w:rsid w:val="006D2667"/>
    <w:rsid w:val="006D4A3E"/>
    <w:rsid w:val="006D5E57"/>
    <w:rsid w:val="006E2176"/>
    <w:rsid w:val="006E33F1"/>
    <w:rsid w:val="006E390D"/>
    <w:rsid w:val="006F31B5"/>
    <w:rsid w:val="0074004F"/>
    <w:rsid w:val="00745444"/>
    <w:rsid w:val="00750CBD"/>
    <w:rsid w:val="007554EC"/>
    <w:rsid w:val="00756BF9"/>
    <w:rsid w:val="0076019D"/>
    <w:rsid w:val="00761F48"/>
    <w:rsid w:val="007764DC"/>
    <w:rsid w:val="007947B4"/>
    <w:rsid w:val="007A2396"/>
    <w:rsid w:val="007A3E0D"/>
    <w:rsid w:val="007B14AF"/>
    <w:rsid w:val="007B77C4"/>
    <w:rsid w:val="007B77F0"/>
    <w:rsid w:val="007C0A65"/>
    <w:rsid w:val="007D1FDE"/>
    <w:rsid w:val="007D636F"/>
    <w:rsid w:val="007D7EFF"/>
    <w:rsid w:val="007E42C8"/>
    <w:rsid w:val="007E6462"/>
    <w:rsid w:val="00800F8F"/>
    <w:rsid w:val="00821075"/>
    <w:rsid w:val="00825053"/>
    <w:rsid w:val="00830613"/>
    <w:rsid w:val="00837FD1"/>
    <w:rsid w:val="00847C2A"/>
    <w:rsid w:val="00850829"/>
    <w:rsid w:val="00856034"/>
    <w:rsid w:val="00862B12"/>
    <w:rsid w:val="008822EF"/>
    <w:rsid w:val="008871E1"/>
    <w:rsid w:val="008B0954"/>
    <w:rsid w:val="008B1A71"/>
    <w:rsid w:val="008C00B2"/>
    <w:rsid w:val="008C6AEC"/>
    <w:rsid w:val="008D6C70"/>
    <w:rsid w:val="00901130"/>
    <w:rsid w:val="0090177D"/>
    <w:rsid w:val="009037A4"/>
    <w:rsid w:val="0091006A"/>
    <w:rsid w:val="00910E4E"/>
    <w:rsid w:val="00924653"/>
    <w:rsid w:val="009308AC"/>
    <w:rsid w:val="00932C50"/>
    <w:rsid w:val="00952674"/>
    <w:rsid w:val="00952CDB"/>
    <w:rsid w:val="009548E1"/>
    <w:rsid w:val="00962D15"/>
    <w:rsid w:val="009849B4"/>
    <w:rsid w:val="00986CD2"/>
    <w:rsid w:val="00995B72"/>
    <w:rsid w:val="009A1276"/>
    <w:rsid w:val="009A3C50"/>
    <w:rsid w:val="009B2A50"/>
    <w:rsid w:val="009C5860"/>
    <w:rsid w:val="009D3C3A"/>
    <w:rsid w:val="00A00A07"/>
    <w:rsid w:val="00A31506"/>
    <w:rsid w:val="00A378D7"/>
    <w:rsid w:val="00A5222F"/>
    <w:rsid w:val="00A53775"/>
    <w:rsid w:val="00A740A4"/>
    <w:rsid w:val="00A8001A"/>
    <w:rsid w:val="00A8046B"/>
    <w:rsid w:val="00A90909"/>
    <w:rsid w:val="00AA5ACA"/>
    <w:rsid w:val="00AA6E17"/>
    <w:rsid w:val="00AC04E4"/>
    <w:rsid w:val="00AD03C4"/>
    <w:rsid w:val="00AD796A"/>
    <w:rsid w:val="00B02779"/>
    <w:rsid w:val="00B07CE0"/>
    <w:rsid w:val="00B30215"/>
    <w:rsid w:val="00B352F8"/>
    <w:rsid w:val="00B36F37"/>
    <w:rsid w:val="00B503A2"/>
    <w:rsid w:val="00B5510C"/>
    <w:rsid w:val="00B664AF"/>
    <w:rsid w:val="00B7139C"/>
    <w:rsid w:val="00B73E4F"/>
    <w:rsid w:val="00B9202F"/>
    <w:rsid w:val="00B92D90"/>
    <w:rsid w:val="00B953D0"/>
    <w:rsid w:val="00BA1137"/>
    <w:rsid w:val="00BA1749"/>
    <w:rsid w:val="00BA651F"/>
    <w:rsid w:val="00BB1501"/>
    <w:rsid w:val="00BC313C"/>
    <w:rsid w:val="00BC31DB"/>
    <w:rsid w:val="00BC3708"/>
    <w:rsid w:val="00BD1758"/>
    <w:rsid w:val="00BF21E3"/>
    <w:rsid w:val="00BF53D4"/>
    <w:rsid w:val="00C01755"/>
    <w:rsid w:val="00C05163"/>
    <w:rsid w:val="00C106EC"/>
    <w:rsid w:val="00C150EF"/>
    <w:rsid w:val="00C24164"/>
    <w:rsid w:val="00C2688B"/>
    <w:rsid w:val="00C43CF6"/>
    <w:rsid w:val="00C86CE9"/>
    <w:rsid w:val="00C9186D"/>
    <w:rsid w:val="00C94953"/>
    <w:rsid w:val="00CA0EFD"/>
    <w:rsid w:val="00CB6077"/>
    <w:rsid w:val="00D0163C"/>
    <w:rsid w:val="00D056A4"/>
    <w:rsid w:val="00D133E8"/>
    <w:rsid w:val="00D22D7E"/>
    <w:rsid w:val="00D254A6"/>
    <w:rsid w:val="00D32A6A"/>
    <w:rsid w:val="00D340CF"/>
    <w:rsid w:val="00D37D14"/>
    <w:rsid w:val="00D536F1"/>
    <w:rsid w:val="00D60A18"/>
    <w:rsid w:val="00D75FF7"/>
    <w:rsid w:val="00D9351B"/>
    <w:rsid w:val="00DB10E4"/>
    <w:rsid w:val="00DF52FB"/>
    <w:rsid w:val="00E0410E"/>
    <w:rsid w:val="00E065DF"/>
    <w:rsid w:val="00E12D76"/>
    <w:rsid w:val="00E26640"/>
    <w:rsid w:val="00E3709D"/>
    <w:rsid w:val="00E71CAA"/>
    <w:rsid w:val="00E82FBE"/>
    <w:rsid w:val="00E858D5"/>
    <w:rsid w:val="00E92071"/>
    <w:rsid w:val="00E95154"/>
    <w:rsid w:val="00E96DFD"/>
    <w:rsid w:val="00EB4DC8"/>
    <w:rsid w:val="00EC0891"/>
    <w:rsid w:val="00EC14CB"/>
    <w:rsid w:val="00ED1624"/>
    <w:rsid w:val="00ED2993"/>
    <w:rsid w:val="00ED2AE7"/>
    <w:rsid w:val="00ED5ADD"/>
    <w:rsid w:val="00EF4D88"/>
    <w:rsid w:val="00EF7B52"/>
    <w:rsid w:val="00F106AD"/>
    <w:rsid w:val="00F24A15"/>
    <w:rsid w:val="00F35A0D"/>
    <w:rsid w:val="00F441BB"/>
    <w:rsid w:val="00F4638E"/>
    <w:rsid w:val="00F47213"/>
    <w:rsid w:val="00F67A84"/>
    <w:rsid w:val="00F75A66"/>
    <w:rsid w:val="00FB1BDF"/>
    <w:rsid w:val="00FB434C"/>
    <w:rsid w:val="00FB6EA7"/>
    <w:rsid w:val="00FC019F"/>
    <w:rsid w:val="00FD1364"/>
    <w:rsid w:val="00FE3923"/>
    <w:rsid w:val="00FE72AA"/>
    <w:rsid w:val="00FE75F0"/>
    <w:rsid w:val="00FF069A"/>
    <w:rsid w:val="0246B66A"/>
    <w:rsid w:val="033B64F0"/>
    <w:rsid w:val="0DE151AA"/>
    <w:rsid w:val="15C5A0B8"/>
    <w:rsid w:val="15C6CA13"/>
    <w:rsid w:val="19EE0C4F"/>
    <w:rsid w:val="20344B25"/>
    <w:rsid w:val="2375C17C"/>
    <w:rsid w:val="26CA3177"/>
    <w:rsid w:val="27DA3E5E"/>
    <w:rsid w:val="29932EE2"/>
    <w:rsid w:val="2BB7FCE9"/>
    <w:rsid w:val="31F8C349"/>
    <w:rsid w:val="3A111587"/>
    <w:rsid w:val="461E4FA7"/>
    <w:rsid w:val="491AD684"/>
    <w:rsid w:val="515BAAAF"/>
    <w:rsid w:val="55F653AA"/>
    <w:rsid w:val="5A7E118A"/>
    <w:rsid w:val="66D30CE9"/>
    <w:rsid w:val="6891F233"/>
    <w:rsid w:val="6E0C2E1A"/>
    <w:rsid w:val="76928C75"/>
    <w:rsid w:val="7BD6C1C8"/>
    <w:rsid w:val="7DA002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7EC3C"/>
  <w15:chartTrackingRefBased/>
  <w15:docId w15:val="{CEEA1C67-EFEE-48EC-9560-56EB7794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E4"/>
    <w:pPr>
      <w:spacing w:after="0" w:line="240" w:lineRule="auto"/>
    </w:pPr>
    <w:rPr>
      <w:rFonts w:ascii="Tahoma" w:eastAsia="Times New Roman" w:hAnsi="Tahoma" w:cs="Times New Roman"/>
      <w:sz w:val="20"/>
      <w:szCs w:val="24"/>
    </w:rPr>
  </w:style>
  <w:style w:type="paragraph" w:styleId="Heading1">
    <w:name w:val="heading 1"/>
    <w:basedOn w:val="Normal"/>
    <w:next w:val="Normal"/>
    <w:link w:val="Heading1Char"/>
    <w:uiPriority w:val="9"/>
    <w:qFormat/>
    <w:rsid w:val="004B6FE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B6FE4"/>
    <w:pPr>
      <w:keepNext/>
      <w:spacing w:before="240" w:after="60"/>
      <w:outlineLvl w:val="1"/>
    </w:pPr>
    <w:rPr>
      <w:rFonts w:ascii="Garamond" w:hAnsi="Garamond" w:cs="Arial"/>
      <w:b/>
      <w:bCs/>
      <w:i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6FE4"/>
    <w:rPr>
      <w:rFonts w:ascii="Garamond" w:eastAsia="Times New Roman" w:hAnsi="Garamond" w:cs="Arial"/>
      <w:b/>
      <w:bCs/>
      <w:iCs/>
      <w:sz w:val="24"/>
      <w:szCs w:val="28"/>
      <w:u w:val="single"/>
    </w:rPr>
  </w:style>
  <w:style w:type="paragraph" w:styleId="Title">
    <w:name w:val="Title"/>
    <w:basedOn w:val="Normal"/>
    <w:link w:val="TitleChar"/>
    <w:qFormat/>
    <w:rsid w:val="004B6FE4"/>
    <w:pPr>
      <w:spacing w:after="120"/>
      <w:jc w:val="right"/>
      <w:outlineLvl w:val="0"/>
    </w:pPr>
    <w:rPr>
      <w:rFonts w:ascii="Garamond" w:hAnsi="Garamond" w:cs="Arial"/>
      <w:b/>
      <w:bCs/>
      <w:smallCaps/>
      <w:color w:val="FFFFFF"/>
      <w:spacing w:val="20"/>
      <w:kern w:val="28"/>
      <w:sz w:val="36"/>
      <w:szCs w:val="32"/>
    </w:rPr>
  </w:style>
  <w:style w:type="character" w:customStyle="1" w:styleId="TitleChar">
    <w:name w:val="Title Char"/>
    <w:basedOn w:val="DefaultParagraphFont"/>
    <w:link w:val="Title"/>
    <w:rsid w:val="004B6FE4"/>
    <w:rPr>
      <w:rFonts w:ascii="Garamond" w:eastAsia="Times New Roman" w:hAnsi="Garamond" w:cs="Arial"/>
      <w:b/>
      <w:bCs/>
      <w:smallCaps/>
      <w:color w:val="FFFFFF"/>
      <w:spacing w:val="20"/>
      <w:kern w:val="28"/>
      <w:sz w:val="36"/>
      <w:szCs w:val="32"/>
    </w:rPr>
  </w:style>
  <w:style w:type="table" w:styleId="TableGrid">
    <w:name w:val="Table Grid"/>
    <w:basedOn w:val="TableNormal"/>
    <w:rsid w:val="004B6F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12pt">
    <w:name w:val="Style Heading 1 + 12 pt"/>
    <w:basedOn w:val="Heading1"/>
    <w:link w:val="StyleHeading112ptChar"/>
    <w:rsid w:val="004B6FE4"/>
    <w:pPr>
      <w:keepLines w:val="0"/>
      <w:spacing w:before="120" w:after="60"/>
    </w:pPr>
    <w:rPr>
      <w:rFonts w:ascii="Garamond" w:eastAsia="Times New Roman" w:hAnsi="Garamond" w:cs="Arial"/>
      <w:b/>
      <w:bCs/>
      <w:smallCaps/>
      <w:kern w:val="32"/>
      <w:sz w:val="24"/>
      <w:szCs w:val="24"/>
    </w:rPr>
  </w:style>
  <w:style w:type="character" w:customStyle="1" w:styleId="StyleHeading112ptChar">
    <w:name w:val="Style Heading 1 + 12 pt Char"/>
    <w:basedOn w:val="Heading1Char"/>
    <w:link w:val="StyleHeading112pt"/>
    <w:rsid w:val="004B6FE4"/>
    <w:rPr>
      <w:rFonts w:ascii="Garamond" w:eastAsia="Times New Roman" w:hAnsi="Garamond" w:cs="Arial"/>
      <w:b/>
      <w:bCs/>
      <w:smallCaps/>
      <w:color w:val="365F91" w:themeColor="accent1" w:themeShade="BF"/>
      <w:kern w:val="32"/>
      <w:sz w:val="24"/>
      <w:szCs w:val="24"/>
    </w:rPr>
  </w:style>
  <w:style w:type="character" w:customStyle="1" w:styleId="Heading1Char">
    <w:name w:val="Heading 1 Char"/>
    <w:basedOn w:val="DefaultParagraphFont"/>
    <w:link w:val="Heading1"/>
    <w:uiPriority w:val="9"/>
    <w:rsid w:val="004B6FE4"/>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semiHidden/>
    <w:rsid w:val="004B6FE4"/>
    <w:rPr>
      <w:szCs w:val="20"/>
    </w:rPr>
  </w:style>
  <w:style w:type="character" w:customStyle="1" w:styleId="FootnoteTextChar">
    <w:name w:val="Footnote Text Char"/>
    <w:basedOn w:val="DefaultParagraphFont"/>
    <w:link w:val="FootnoteText"/>
    <w:semiHidden/>
    <w:rsid w:val="004B6FE4"/>
    <w:rPr>
      <w:rFonts w:ascii="Tahoma" w:eastAsia="Times New Roman" w:hAnsi="Tahoma" w:cs="Times New Roman"/>
      <w:sz w:val="20"/>
      <w:szCs w:val="20"/>
    </w:rPr>
  </w:style>
  <w:style w:type="character" w:styleId="FootnoteReference">
    <w:name w:val="footnote reference"/>
    <w:basedOn w:val="DefaultParagraphFont"/>
    <w:semiHidden/>
    <w:rsid w:val="004B6FE4"/>
    <w:rPr>
      <w:vertAlign w:val="superscript"/>
    </w:rPr>
  </w:style>
  <w:style w:type="paragraph" w:styleId="TOC2">
    <w:name w:val="toc 2"/>
    <w:basedOn w:val="Normal"/>
    <w:next w:val="Normal"/>
    <w:autoRedefine/>
    <w:uiPriority w:val="39"/>
    <w:semiHidden/>
    <w:rsid w:val="0024016F"/>
    <w:pPr>
      <w:spacing w:after="60"/>
      <w:ind w:left="810"/>
    </w:pPr>
  </w:style>
  <w:style w:type="paragraph" w:styleId="Header">
    <w:name w:val="header"/>
    <w:basedOn w:val="Normal"/>
    <w:link w:val="HeaderChar"/>
    <w:rsid w:val="004B6FE4"/>
    <w:pPr>
      <w:tabs>
        <w:tab w:val="center" w:pos="4320"/>
        <w:tab w:val="right" w:pos="8640"/>
      </w:tabs>
    </w:pPr>
  </w:style>
  <w:style w:type="character" w:customStyle="1" w:styleId="HeaderChar">
    <w:name w:val="Header Char"/>
    <w:basedOn w:val="DefaultParagraphFont"/>
    <w:link w:val="Header"/>
    <w:rsid w:val="004B6FE4"/>
    <w:rPr>
      <w:rFonts w:ascii="Tahoma" w:eastAsia="Times New Roman" w:hAnsi="Tahoma" w:cs="Times New Roman"/>
      <w:sz w:val="20"/>
      <w:szCs w:val="24"/>
    </w:rPr>
  </w:style>
  <w:style w:type="table" w:customStyle="1" w:styleId="TableGrid1">
    <w:name w:val="Table Grid1"/>
    <w:basedOn w:val="TableNormal"/>
    <w:next w:val="TableGrid"/>
    <w:rsid w:val="003E15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54A"/>
    <w:pPr>
      <w:spacing w:after="240"/>
      <w:ind w:left="720"/>
      <w:contextualSpacing/>
    </w:pPr>
    <w:rPr>
      <w:rFonts w:ascii="Times New Roman" w:hAnsi="Times New Roman"/>
      <w:sz w:val="24"/>
      <w:szCs w:val="20"/>
    </w:rPr>
  </w:style>
  <w:style w:type="paragraph" w:styleId="Footer">
    <w:name w:val="footer"/>
    <w:basedOn w:val="Normal"/>
    <w:link w:val="FooterChar"/>
    <w:uiPriority w:val="99"/>
    <w:unhideWhenUsed/>
    <w:rsid w:val="00337017"/>
    <w:pPr>
      <w:tabs>
        <w:tab w:val="center" w:pos="4680"/>
        <w:tab w:val="right" w:pos="9360"/>
      </w:tabs>
    </w:pPr>
  </w:style>
  <w:style w:type="character" w:customStyle="1" w:styleId="FooterChar">
    <w:name w:val="Footer Char"/>
    <w:basedOn w:val="DefaultParagraphFont"/>
    <w:link w:val="Footer"/>
    <w:uiPriority w:val="99"/>
    <w:rsid w:val="00337017"/>
    <w:rPr>
      <w:rFonts w:ascii="Tahoma" w:eastAsia="Times New Roman" w:hAnsi="Tahoma" w:cs="Times New Roman"/>
      <w:sz w:val="20"/>
      <w:szCs w:val="24"/>
    </w:rPr>
  </w:style>
  <w:style w:type="paragraph" w:styleId="TOC4">
    <w:name w:val="toc 4"/>
    <w:basedOn w:val="Normal"/>
    <w:next w:val="Normal"/>
    <w:autoRedefine/>
    <w:uiPriority w:val="39"/>
    <w:semiHidden/>
    <w:unhideWhenUsed/>
    <w:rsid w:val="00E065DF"/>
    <w:pPr>
      <w:spacing w:after="100"/>
      <w:ind w:left="600"/>
    </w:pPr>
  </w:style>
  <w:style w:type="paragraph" w:customStyle="1" w:styleId="Normal-Indent">
    <w:name w:val="Normal - Indent"/>
    <w:basedOn w:val="Normal"/>
    <w:rsid w:val="00FB1BDF"/>
    <w:pPr>
      <w:widowControl w:val="0"/>
      <w:tabs>
        <w:tab w:val="left" w:pos="1170"/>
        <w:tab w:val="left" w:pos="1440"/>
        <w:tab w:val="left" w:pos="2160"/>
        <w:tab w:val="left" w:pos="2880"/>
        <w:tab w:val="left" w:pos="3600"/>
        <w:tab w:val="left" w:pos="4320"/>
        <w:tab w:val="left" w:pos="4680"/>
      </w:tabs>
      <w:spacing w:after="240"/>
      <w:ind w:left="1152" w:hanging="972"/>
    </w:pPr>
    <w:rPr>
      <w:rFonts w:ascii="Times New Roman" w:hAnsi="Times New Roman"/>
      <w:sz w:val="24"/>
      <w:szCs w:val="20"/>
    </w:rPr>
  </w:style>
  <w:style w:type="paragraph" w:customStyle="1" w:styleId="NormalSectionHeading">
    <w:name w:val="Normal Section Heading"/>
    <w:basedOn w:val="Normal"/>
    <w:next w:val="Normal"/>
    <w:rsid w:val="0074004F"/>
    <w:pPr>
      <w:keepNext/>
      <w:widowControl w:val="0"/>
      <w:tabs>
        <w:tab w:val="left" w:pos="720"/>
        <w:tab w:val="left" w:pos="1260"/>
        <w:tab w:val="left" w:pos="1710"/>
        <w:tab w:val="left" w:pos="2880"/>
        <w:tab w:val="left" w:pos="3600"/>
        <w:tab w:val="left" w:pos="4320"/>
        <w:tab w:val="left" w:pos="4680"/>
        <w:tab w:val="left" w:pos="5040"/>
      </w:tabs>
      <w:spacing w:after="240"/>
      <w:ind w:left="720" w:hanging="720"/>
    </w:pPr>
    <w:rPr>
      <w:rFonts w:ascii="Times New Roman" w:hAnsi="Times New Roman"/>
      <w:b/>
      <w:sz w:val="24"/>
      <w:szCs w:val="20"/>
    </w:rPr>
  </w:style>
  <w:style w:type="paragraph" w:styleId="BalloonText">
    <w:name w:val="Balloon Text"/>
    <w:basedOn w:val="Normal"/>
    <w:link w:val="BalloonTextChar"/>
    <w:uiPriority w:val="99"/>
    <w:semiHidden/>
    <w:unhideWhenUsed/>
    <w:rsid w:val="002C37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7A8"/>
    <w:rPr>
      <w:rFonts w:ascii="Segoe UI" w:eastAsia="Times New Roman" w:hAnsi="Segoe UI" w:cs="Segoe UI"/>
      <w:sz w:val="18"/>
      <w:szCs w:val="18"/>
    </w:rPr>
  </w:style>
  <w:style w:type="character" w:customStyle="1" w:styleId="wpsl-street">
    <w:name w:val="wpsl-street"/>
    <w:basedOn w:val="DefaultParagraphFont"/>
    <w:rsid w:val="00D254A6"/>
  </w:style>
  <w:style w:type="character" w:styleId="Hyperlink">
    <w:name w:val="Hyperlink"/>
    <w:basedOn w:val="DefaultParagraphFont"/>
    <w:uiPriority w:val="99"/>
    <w:unhideWhenUsed/>
    <w:rsid w:val="00D254A6"/>
    <w:rPr>
      <w:color w:val="0000FF" w:themeColor="hyperlink"/>
      <w:u w:val="single"/>
    </w:rPr>
  </w:style>
  <w:style w:type="character" w:styleId="UnresolvedMention">
    <w:name w:val="Unresolved Mention"/>
    <w:basedOn w:val="DefaultParagraphFont"/>
    <w:uiPriority w:val="99"/>
    <w:semiHidden/>
    <w:unhideWhenUsed/>
    <w:rsid w:val="00D254A6"/>
    <w:rPr>
      <w:color w:val="605E5C"/>
      <w:shd w:val="clear" w:color="auto" w:fill="E1DFDD"/>
    </w:rPr>
  </w:style>
  <w:style w:type="character" w:styleId="PlaceholderText">
    <w:name w:val="Placeholder Text"/>
    <w:basedOn w:val="DefaultParagraphFont"/>
    <w:uiPriority w:val="99"/>
    <w:semiHidden/>
    <w:rsid w:val="00490220"/>
    <w:rPr>
      <w:color w:val="808080"/>
    </w:rPr>
  </w:style>
  <w:style w:type="character" w:customStyle="1" w:styleId="normaltextrun">
    <w:name w:val="normaltextrun"/>
    <w:basedOn w:val="DefaultParagraphFont"/>
    <w:rsid w:val="007947B4"/>
  </w:style>
  <w:style w:type="character" w:customStyle="1" w:styleId="eop">
    <w:name w:val="eop"/>
    <w:basedOn w:val="DefaultParagraphFont"/>
    <w:rsid w:val="00794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5196">
      <w:bodyDiv w:val="1"/>
      <w:marLeft w:val="0"/>
      <w:marRight w:val="0"/>
      <w:marTop w:val="0"/>
      <w:marBottom w:val="0"/>
      <w:divBdr>
        <w:top w:val="none" w:sz="0" w:space="0" w:color="auto"/>
        <w:left w:val="none" w:sz="0" w:space="0" w:color="auto"/>
        <w:bottom w:val="none" w:sz="0" w:space="0" w:color="auto"/>
        <w:right w:val="none" w:sz="0" w:space="0" w:color="auto"/>
      </w:divBdr>
    </w:div>
    <w:div w:id="71124484">
      <w:bodyDiv w:val="1"/>
      <w:marLeft w:val="0"/>
      <w:marRight w:val="0"/>
      <w:marTop w:val="0"/>
      <w:marBottom w:val="0"/>
      <w:divBdr>
        <w:top w:val="none" w:sz="0" w:space="0" w:color="auto"/>
        <w:left w:val="none" w:sz="0" w:space="0" w:color="auto"/>
        <w:bottom w:val="none" w:sz="0" w:space="0" w:color="auto"/>
        <w:right w:val="none" w:sz="0" w:space="0" w:color="auto"/>
      </w:divBdr>
    </w:div>
    <w:div w:id="416094648">
      <w:bodyDiv w:val="1"/>
      <w:marLeft w:val="0"/>
      <w:marRight w:val="0"/>
      <w:marTop w:val="0"/>
      <w:marBottom w:val="0"/>
      <w:divBdr>
        <w:top w:val="none" w:sz="0" w:space="0" w:color="auto"/>
        <w:left w:val="none" w:sz="0" w:space="0" w:color="auto"/>
        <w:bottom w:val="none" w:sz="0" w:space="0" w:color="auto"/>
        <w:right w:val="none" w:sz="0" w:space="0" w:color="auto"/>
      </w:divBdr>
    </w:div>
    <w:div w:id="422189658">
      <w:bodyDiv w:val="1"/>
      <w:marLeft w:val="0"/>
      <w:marRight w:val="0"/>
      <w:marTop w:val="0"/>
      <w:marBottom w:val="0"/>
      <w:divBdr>
        <w:top w:val="none" w:sz="0" w:space="0" w:color="auto"/>
        <w:left w:val="none" w:sz="0" w:space="0" w:color="auto"/>
        <w:bottom w:val="none" w:sz="0" w:space="0" w:color="auto"/>
        <w:right w:val="none" w:sz="0" w:space="0" w:color="auto"/>
      </w:divBdr>
    </w:div>
    <w:div w:id="947812462">
      <w:bodyDiv w:val="1"/>
      <w:marLeft w:val="0"/>
      <w:marRight w:val="0"/>
      <w:marTop w:val="0"/>
      <w:marBottom w:val="0"/>
      <w:divBdr>
        <w:top w:val="none" w:sz="0" w:space="0" w:color="auto"/>
        <w:left w:val="none" w:sz="0" w:space="0" w:color="auto"/>
        <w:bottom w:val="none" w:sz="0" w:space="0" w:color="auto"/>
        <w:right w:val="none" w:sz="0" w:space="0" w:color="auto"/>
      </w:divBdr>
    </w:div>
    <w:div w:id="169969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wellnessiq.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6C360FD900CC439DEA057AF673C582" ma:contentTypeVersion="16" ma:contentTypeDescription="Create a new document." ma:contentTypeScope="" ma:versionID="4f0eb75f209fd1feb4e3b7aab1d66b59">
  <xsd:schema xmlns:xsd="http://www.w3.org/2001/XMLSchema" xmlns:xs="http://www.w3.org/2001/XMLSchema" xmlns:p="http://schemas.microsoft.com/office/2006/metadata/properties" xmlns:ns2="17b6170b-f34b-4e40-9ac2-66021e9b2b4f" xmlns:ns3="9f971646-b38d-469a-9206-409787eed4cc" targetNamespace="http://schemas.microsoft.com/office/2006/metadata/properties" ma:root="true" ma:fieldsID="d3fd974567eb2b08fe9d566c94646b8d" ns2:_="" ns3:_="">
    <xsd:import namespace="17b6170b-f34b-4e40-9ac2-66021e9b2b4f"/>
    <xsd:import namespace="9f971646-b38d-469a-9206-409787eed4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6170b-f34b-4e40-9ac2-66021e9b2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7e2f8c8-d895-4663-b487-4c9e88ec877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971646-b38d-469a-9206-409787eed4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fac87c8-98ec-47bc-a7a8-f1bf012b428c}" ma:internalName="TaxCatchAll" ma:showField="CatchAllData" ma:web="9f971646-b38d-469a-9206-409787eed4c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971646-b38d-469a-9206-409787eed4cc" xsi:nil="true"/>
    <lcf76f155ced4ddcb4097134ff3c332f xmlns="17b6170b-f34b-4e40-9ac2-66021e9b2b4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B7B7A-C867-4F15-B4B1-1CED660C543A}">
  <ds:schemaRefs>
    <ds:schemaRef ds:uri="http://schemas.openxmlformats.org/officeDocument/2006/bibliography"/>
  </ds:schemaRefs>
</ds:datastoreItem>
</file>

<file path=customXml/itemProps2.xml><?xml version="1.0" encoding="utf-8"?>
<ds:datastoreItem xmlns:ds="http://schemas.openxmlformats.org/officeDocument/2006/customXml" ds:itemID="{7B944865-B769-42D0-8E3A-913B34692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6170b-f34b-4e40-9ac2-66021e9b2b4f"/>
    <ds:schemaRef ds:uri="9f971646-b38d-469a-9206-409787eed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A97AA-4366-48E2-BE20-4C72BB1804AE}">
  <ds:schemaRefs>
    <ds:schemaRef ds:uri="http://schemas.microsoft.com/office/2006/metadata/properties"/>
    <ds:schemaRef ds:uri="http://schemas.microsoft.com/office/infopath/2007/PartnerControls"/>
    <ds:schemaRef ds:uri="9f971646-b38d-469a-9206-409787eed4cc"/>
    <ds:schemaRef ds:uri="17b6170b-f34b-4e40-9ac2-66021e9b2b4f"/>
  </ds:schemaRefs>
</ds:datastoreItem>
</file>

<file path=customXml/itemProps4.xml><?xml version="1.0" encoding="utf-8"?>
<ds:datastoreItem xmlns:ds="http://schemas.openxmlformats.org/officeDocument/2006/customXml" ds:itemID="{6E9AFCCA-8F21-4F53-8B8A-B783ACC2CD68}">
  <ds:schemaRefs>
    <ds:schemaRef ds:uri="http://schemas.microsoft.com/sharepoint/v3/contenttype/forms"/>
  </ds:schemaRefs>
</ds:datastoreItem>
</file>

<file path=docMetadata/LabelInfo.xml><?xml version="1.0" encoding="utf-8"?>
<clbl:labelList xmlns:clbl="http://schemas.microsoft.com/office/2020/mipLabelMetadata">
  <clbl:label id="{9104d88f-6790-49ea-b9aa-515fbd5977ad}" enabled="1" method="Standard" siteId="{6de47506-9d7b-4eb7-914d-79f846a6398a}"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3552</Words>
  <Characters>18793</Characters>
  <Application>Microsoft Office Word</Application>
  <DocSecurity>0</DocSecurity>
  <Lines>293</Lines>
  <Paragraphs>74</Paragraphs>
  <ScaleCrop>false</ScaleCrop>
  <Company>EBI</Company>
  <LinksUpToDate>false</LinksUpToDate>
  <CharactersWithSpaces>22271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Hinkle</dc:creator>
  <cp:keywords/>
  <dc:description/>
  <cp:lastModifiedBy>Alison Cravens</cp:lastModifiedBy>
  <cp:revision>2</cp:revision>
  <cp:lastPrinted>2024-01-11T14:38:00Z</cp:lastPrinted>
  <dcterms:created xsi:type="dcterms:W3CDTF">2025-12-16T16:28:00Z</dcterms:created>
  <dcterms:modified xsi:type="dcterms:W3CDTF">2025-12-16T16:28:00Z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20190805160630371</vt:lpwstr>
  </property>
  <property fmtid="{D5CDD505-2E9C-101B-9397-08002B2CF9AE}" pid="3" name="ContentTypeId">
    <vt:lpwstr>0x0101003C6C360FD900CC439DEA057AF673C582</vt:lpwstr>
  </property>
  <property fmtid="{D5CDD505-2E9C-101B-9397-08002B2CF9AE}" pid="4" name="Order">
    <vt:r8>554800</vt:r8>
  </property>
  <property fmtid="{D5CDD505-2E9C-101B-9397-08002B2CF9AE}" pid="5" name="MediaServiceImageTags">
    <vt:lpwstr/>
  </property>
  <property fmtid="{D5CDD505-2E9C-101B-9397-08002B2CF9AE}" pid="6" name="MSIP_Label_9104d88f-6790-49ea-b9aa-515fbd5977ad_Enabled">
    <vt:lpwstr>true</vt:lpwstr>
  </property>
  <property fmtid="{D5CDD505-2E9C-101B-9397-08002B2CF9AE}" pid="7" name="MSIP_Label_9104d88f-6790-49ea-b9aa-515fbd5977ad_SetDate">
    <vt:lpwstr>2025-04-10T11:11:56Z</vt:lpwstr>
  </property>
  <property fmtid="{D5CDD505-2E9C-101B-9397-08002B2CF9AE}" pid="8" name="MSIP_Label_9104d88f-6790-49ea-b9aa-515fbd5977ad_Method">
    <vt:lpwstr>Standard</vt:lpwstr>
  </property>
  <property fmtid="{D5CDD505-2E9C-101B-9397-08002B2CF9AE}" pid="9" name="MSIP_Label_9104d88f-6790-49ea-b9aa-515fbd5977ad_Name">
    <vt:lpwstr>IFS Private</vt:lpwstr>
  </property>
  <property fmtid="{D5CDD505-2E9C-101B-9397-08002B2CF9AE}" pid="10" name="MSIP_Label_9104d88f-6790-49ea-b9aa-515fbd5977ad_SiteId">
    <vt:lpwstr>6de47506-9d7b-4eb7-914d-79f846a6398a</vt:lpwstr>
  </property>
  <property fmtid="{D5CDD505-2E9C-101B-9397-08002B2CF9AE}" pid="11" name="MSIP_Label_9104d88f-6790-49ea-b9aa-515fbd5977ad_ActionId">
    <vt:lpwstr>2c3886a1-2dbb-45a8-9d96-317a292d6634</vt:lpwstr>
  </property>
  <property fmtid="{D5CDD505-2E9C-101B-9397-08002B2CF9AE}" pid="12" name="MSIP_Label_9104d88f-6790-49ea-b9aa-515fbd5977ad_ContentBits">
    <vt:lpwstr>0</vt:lpwstr>
  </property>
  <property fmtid="{D5CDD505-2E9C-101B-9397-08002B2CF9AE}" pid="13" name="MSIP_Label_9104d88f-6790-49ea-b9aa-515fbd5977ad_Tag">
    <vt:lpwstr>10, 3, 0, 2</vt:lpwstr>
  </property>
  <property fmtid="{D5CDD505-2E9C-101B-9397-08002B2CF9AE}" pid="14" name="docLang">
    <vt:lpwstr>en</vt:lpwstr>
  </property>
</Properties>
</file>